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оценке восстановительной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114 500.00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116 607.77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1.«</w:t>
            </w:r>
            <w:proofErr w:type="gramEnd"/>
            <w:r w:rsidRPr="00B97820">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1 391 015.23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Адаптация (установка,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АКЦИОНЕРНОЕ ОБЩЕСТВО "НЕВИННОМЫССКАЯ 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КТПНп-кквк-400/6/0,4 (Автовокзал</w:t>
            </w:r>
            <w:proofErr w:type="gramStart"/>
            <w:r w:rsidRPr="00691693">
              <w:rPr>
                <w:rFonts w:ascii="Arial" w:eastAsia="Times New Roman" w:hAnsi="Arial" w:cs="Arial"/>
                <w:sz w:val="18"/>
                <w:szCs w:val="18"/>
                <w:lang w:eastAsia="ru-RU"/>
              </w:rPr>
              <w:t>);-</w:t>
            </w:r>
            <w:proofErr w:type="gramEnd"/>
            <w:r w:rsidRPr="00691693">
              <w:rPr>
                <w:rFonts w:ascii="Arial" w:eastAsia="Times New Roman" w:hAnsi="Arial" w:cs="Arial"/>
                <w:sz w:val="18"/>
                <w:szCs w:val="18"/>
                <w:lang w:eastAsia="ru-RU"/>
              </w:rPr>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9C7F4E">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w:t>
            </w:r>
            <w:r w:rsidR="009C7F4E">
              <w:rPr>
                <w:rFonts w:ascii="Arial" w:eastAsia="Times New Roman" w:hAnsi="Arial" w:cs="Arial"/>
                <w:sz w:val="18"/>
                <w:szCs w:val="18"/>
                <w:lang w:eastAsia="ru-RU"/>
              </w:rPr>
              <w:t>3</w:t>
            </w:r>
            <w:r w:rsidRPr="00F1748A">
              <w:rPr>
                <w:rFonts w:ascii="Arial" w:eastAsia="Times New Roman" w:hAnsi="Arial" w:cs="Arial"/>
                <w:sz w:val="18"/>
                <w:szCs w:val="18"/>
                <w:lang w:eastAsia="ru-RU"/>
              </w:rPr>
              <w:t>.2020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514D32" w:rsidRPr="00514D32" w:rsidTr="00514D3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14D32">
              <w:rPr>
                <w:rFonts w:ascii="Arial" w:eastAsia="Times New Roman" w:hAnsi="Arial" w:cs="Arial"/>
                <w:sz w:val="18"/>
                <w:szCs w:val="18"/>
                <w:lang w:eastAsia="ru-RU"/>
              </w:rPr>
              <w:t>энергопринимающих</w:t>
            </w:r>
            <w:proofErr w:type="spellEnd"/>
            <w:r w:rsidRPr="00514D32">
              <w:rPr>
                <w:rFonts w:ascii="Arial" w:eastAsia="Times New Roman" w:hAnsi="Arial" w:cs="Arial"/>
                <w:sz w:val="18"/>
                <w:szCs w:val="18"/>
                <w:lang w:eastAsia="ru-RU"/>
              </w:rPr>
              <w:t xml:space="preserve">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РП-18 </w:t>
            </w:r>
            <w:proofErr w:type="spellStart"/>
            <w:r w:rsidRPr="00514D32">
              <w:rPr>
                <w:rFonts w:ascii="Arial" w:eastAsia="Times New Roman" w:hAnsi="Arial" w:cs="Arial"/>
                <w:sz w:val="18"/>
                <w:szCs w:val="18"/>
                <w:lang w:eastAsia="ru-RU"/>
              </w:rPr>
              <w:t>яч</w:t>
            </w:r>
            <w:proofErr w:type="spellEnd"/>
            <w:r w:rsidRPr="00514D32">
              <w:rPr>
                <w:rFonts w:ascii="Arial" w:eastAsia="Times New Roman" w:hAnsi="Arial" w:cs="Arial"/>
                <w:sz w:val="18"/>
                <w:szCs w:val="18"/>
                <w:lang w:eastAsia="ru-RU"/>
              </w:rPr>
              <w:t xml:space="preserve">. 3 (РП-18- выход оп. 32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ЛР 806-10) •Монтаж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от опоры № 26 с ЛР-806-9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АКЦИОНЕРНОЕ ОБЩЕСТВО "НЕВИННОМЫССКАЯ ЭЛЕКТРОСЕТЕВАЯ КОМПАНИЯ"</w:t>
            </w:r>
          </w:p>
        </w:tc>
      </w:tr>
      <w:tr w:rsidR="00F55117" w:rsidRPr="00F55117" w:rsidTr="00F5511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w:t>
            </w:r>
            <w:proofErr w:type="spellStart"/>
            <w:r w:rsidRPr="00F55117">
              <w:rPr>
                <w:rFonts w:ascii="Arial" w:eastAsia="Times New Roman" w:hAnsi="Arial" w:cs="Arial"/>
                <w:sz w:val="18"/>
                <w:szCs w:val="18"/>
                <w:lang w:eastAsia="ru-RU"/>
              </w:rPr>
              <w:t>энергопринимающих</w:t>
            </w:r>
            <w:proofErr w:type="spellEnd"/>
            <w:r w:rsidRPr="00F55117">
              <w:rPr>
                <w:rFonts w:ascii="Arial" w:eastAsia="Times New Roman" w:hAnsi="Arial" w:cs="Arial"/>
                <w:sz w:val="18"/>
                <w:szCs w:val="18"/>
                <w:lang w:eastAsia="ru-RU"/>
              </w:rPr>
              <w:t xml:space="preserve"> устройств АО «</w:t>
            </w:r>
            <w:proofErr w:type="spellStart"/>
            <w:r w:rsidRPr="00F55117">
              <w:rPr>
                <w:rFonts w:ascii="Arial" w:eastAsia="Times New Roman" w:hAnsi="Arial" w:cs="Arial"/>
                <w:sz w:val="18"/>
                <w:szCs w:val="18"/>
                <w:lang w:eastAsia="ru-RU"/>
              </w:rPr>
              <w:t>Арнест</w:t>
            </w:r>
            <w:proofErr w:type="spellEnd"/>
            <w:r w:rsidRPr="00F55117">
              <w:rPr>
                <w:rFonts w:ascii="Arial" w:eastAsia="Times New Roman" w:hAnsi="Arial" w:cs="Arial"/>
                <w:sz w:val="18"/>
                <w:szCs w:val="18"/>
                <w:lang w:eastAsia="ru-RU"/>
              </w:rPr>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АКЦИОНЕРНОЕ ОБЩЕСТВО "НЕВИННОМЫССКАЯ ЭЛЕКТРОСЕТЕВАЯ КОМПАНИЯ"</w:t>
            </w:r>
          </w:p>
        </w:tc>
      </w:tr>
      <w:tr w:rsidR="00E3561C" w:rsidRPr="00F8224D" w:rsidTr="00E3561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Поставка Кабеля АСБл-10 3х185 (</w:t>
            </w:r>
            <w:proofErr w:type="spellStart"/>
            <w:r w:rsidRPr="00F8224D">
              <w:rPr>
                <w:rFonts w:ascii="Arial" w:eastAsia="Times New Roman" w:hAnsi="Arial" w:cs="Arial"/>
                <w:sz w:val="18"/>
                <w:szCs w:val="18"/>
                <w:lang w:eastAsia="ru-RU"/>
              </w:rPr>
              <w:t>ож</w:t>
            </w:r>
            <w:proofErr w:type="spellEnd"/>
            <w:r w:rsidRPr="00F8224D">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043618" w:rsidP="00B04EC5">
            <w:pPr>
              <w:spacing w:after="0" w:line="240" w:lineRule="atLeast"/>
              <w:rPr>
                <w:rFonts w:ascii="Arial" w:eastAsia="Times New Roman" w:hAnsi="Arial" w:cs="Arial"/>
                <w:sz w:val="18"/>
                <w:szCs w:val="18"/>
                <w:lang w:eastAsia="ru-RU"/>
              </w:rPr>
            </w:pPr>
            <w:r>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АКЦИОНЕРНОЕ ОБЩЕСТВО "НЕВИННОМЫССКАЯ ЭЛЕКТРОСЕТЕВАЯ КОМПАНИЯ"</w:t>
            </w:r>
          </w:p>
        </w:tc>
      </w:tr>
      <w:tr w:rsidR="00C241CF" w:rsidRPr="00C241CF" w:rsidTr="00C241C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ГОСТ 22789-94, ГОСТ Р 51321.1-2000 ЩО-70-1-03 линейная (3 шт.). ЩО-70 вводная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АКЦИОНЕРНОЕ ОБЩЕСТВО "НЕВИННОМЫССКАЯ ЭЛЕКТРОСЕТЕВАЯ КОМПАНИЯ"</w:t>
            </w:r>
          </w:p>
        </w:tc>
      </w:tr>
      <w:tr w:rsidR="00C241CF" w:rsidRPr="00C241CF" w:rsidTr="00C241C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АКЦИОНЕРНОЕ ОБЩЕСТВО "НЕВИННОМЫССКАЯ ЭЛЕКТРОСЕТЕВАЯ КОМПАНИЯ"</w:t>
            </w:r>
          </w:p>
        </w:tc>
      </w:tr>
      <w:tr w:rsidR="00F1421F" w:rsidRPr="00F1421F" w:rsidTr="00F1421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КЛ-0,4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191.8 (от КТП-191 РУ-0,4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Ф.-8 выход на ВЛ-0,4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АКЦИОНЕРНОЕ ОБЩЕСТВО "НЕВИННОМЫССКАЯ ЭЛЕКТРОСЕТЕВАЯ КОМПАНИЯ"</w:t>
            </w:r>
          </w:p>
        </w:tc>
      </w:tr>
      <w:tr w:rsidR="00F1421F" w:rsidRPr="00F1421F" w:rsidTr="00F1421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КЛ-0,4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191.6 от КТП 191 РУ-0,4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Ф-6 - выход на ВЛ-0,4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191.6 опора № 50 ВЛ-6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АКЦИОНЕРНОЕ ОБЩЕСТВО "НЕВИННОМЫССКАЯ ЭЛЕКТРОСЕТЕВАЯ КОМПАНИЯ"</w:t>
            </w:r>
          </w:p>
        </w:tc>
      </w:tr>
      <w:tr w:rsidR="00F1421F" w:rsidRPr="00F1421F" w:rsidTr="00F1421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Строительство КТП -191 Строительство КЛ-6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191.1 от КТП-191 РУ 6кВ яч.1 выход на оп.50 ВЛ-6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4"Фабрика» ЛР-65К-8 Строительство КЛ-6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191.3 (от КТП-191 РУ 6кВ яч.3 выход на оп.50 ВЛ-6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4"Фабрика» ЛР-65К-10) Реконструкция ВЛ-6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АКЦИОНЕРНОЕ ОБЩЕСТВО "НЕВИННОМЫССКАЯ ЭЛЕКТРОСЕТЕВАЯ КОМПАНИЯ"</w:t>
            </w:r>
          </w:p>
        </w:tc>
      </w:tr>
      <w:tr w:rsidR="00F1421F" w:rsidRPr="00F1421F" w:rsidTr="00F1421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F1421F">
              <w:rPr>
                <w:rFonts w:ascii="Arial" w:eastAsia="Times New Roman" w:hAnsi="Arial" w:cs="Arial"/>
                <w:sz w:val="18"/>
                <w:szCs w:val="18"/>
                <w:lang w:eastAsia="ru-RU"/>
              </w:rPr>
              <w:t>МИРТЭнергобаланс</w:t>
            </w:r>
            <w:proofErr w:type="spellEnd"/>
            <w:r w:rsidRPr="00F1421F">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1 529 606.00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C241CF">
        <w:rPr>
          <w:rFonts w:ascii="Arial" w:eastAsia="Times New Roman" w:hAnsi="Arial" w:cs="Arial"/>
          <w:sz w:val="18"/>
          <w:szCs w:val="18"/>
          <w:lang w:eastAsia="ru-RU"/>
        </w:rPr>
        <w:t>2</w:t>
      </w:r>
      <w:r w:rsidR="00F1421F">
        <w:rPr>
          <w:rFonts w:ascii="Arial" w:eastAsia="Times New Roman" w:hAnsi="Arial" w:cs="Arial"/>
          <w:sz w:val="18"/>
          <w:szCs w:val="18"/>
          <w:lang w:eastAsia="ru-RU"/>
        </w:rPr>
        <w:t>6</w:t>
      </w:r>
      <w:r w:rsidR="003A7A07">
        <w:rPr>
          <w:rFonts w:ascii="Arial" w:eastAsia="Times New Roman" w:hAnsi="Arial" w:cs="Arial"/>
          <w:sz w:val="18"/>
          <w:szCs w:val="18"/>
          <w:lang w:eastAsia="ru-RU"/>
        </w:rPr>
        <w:t>.03</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043618"/>
    <w:rsid w:val="00115787"/>
    <w:rsid w:val="00216874"/>
    <w:rsid w:val="00350C52"/>
    <w:rsid w:val="003A7A07"/>
    <w:rsid w:val="00452506"/>
    <w:rsid w:val="004971F1"/>
    <w:rsid w:val="00514D32"/>
    <w:rsid w:val="00681658"/>
    <w:rsid w:val="00691693"/>
    <w:rsid w:val="00742110"/>
    <w:rsid w:val="0081279A"/>
    <w:rsid w:val="009C7F4E"/>
    <w:rsid w:val="00B97820"/>
    <w:rsid w:val="00C241CF"/>
    <w:rsid w:val="00C44237"/>
    <w:rsid w:val="00D5751E"/>
    <w:rsid w:val="00E3561C"/>
    <w:rsid w:val="00F1421F"/>
    <w:rsid w:val="00F1748A"/>
    <w:rsid w:val="00F5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343">
      <w:bodyDiv w:val="1"/>
      <w:marLeft w:val="0"/>
      <w:marRight w:val="0"/>
      <w:marTop w:val="0"/>
      <w:marBottom w:val="0"/>
      <w:divBdr>
        <w:top w:val="none" w:sz="0" w:space="0" w:color="auto"/>
        <w:left w:val="none" w:sz="0" w:space="0" w:color="auto"/>
        <w:bottom w:val="none" w:sz="0" w:space="0" w:color="auto"/>
        <w:right w:val="none" w:sz="0" w:space="0" w:color="auto"/>
      </w:divBdr>
      <w:divsChild>
        <w:div w:id="1424719487">
          <w:marLeft w:val="0"/>
          <w:marRight w:val="0"/>
          <w:marTop w:val="0"/>
          <w:marBottom w:val="0"/>
          <w:divBdr>
            <w:top w:val="none" w:sz="0" w:space="0" w:color="auto"/>
            <w:left w:val="none" w:sz="0" w:space="0" w:color="auto"/>
            <w:bottom w:val="none" w:sz="0" w:space="0" w:color="auto"/>
            <w:right w:val="none" w:sz="0" w:space="0" w:color="auto"/>
          </w:divBdr>
          <w:divsChild>
            <w:div w:id="1399128480">
              <w:marLeft w:val="0"/>
              <w:marRight w:val="0"/>
              <w:marTop w:val="0"/>
              <w:marBottom w:val="0"/>
              <w:divBdr>
                <w:top w:val="none" w:sz="0" w:space="0" w:color="auto"/>
                <w:left w:val="none" w:sz="0" w:space="0" w:color="auto"/>
                <w:bottom w:val="none" w:sz="0" w:space="0" w:color="auto"/>
                <w:right w:val="none" w:sz="0" w:space="0" w:color="auto"/>
              </w:divBdr>
              <w:divsChild>
                <w:div w:id="557714492">
                  <w:marLeft w:val="0"/>
                  <w:marRight w:val="0"/>
                  <w:marTop w:val="0"/>
                  <w:marBottom w:val="0"/>
                  <w:divBdr>
                    <w:top w:val="none" w:sz="0" w:space="0" w:color="auto"/>
                    <w:left w:val="none" w:sz="0" w:space="0" w:color="auto"/>
                    <w:bottom w:val="none" w:sz="0" w:space="0" w:color="auto"/>
                    <w:right w:val="none" w:sz="0" w:space="0" w:color="auto"/>
                  </w:divBdr>
                  <w:divsChild>
                    <w:div w:id="792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1667">
      <w:bodyDiv w:val="1"/>
      <w:marLeft w:val="0"/>
      <w:marRight w:val="0"/>
      <w:marTop w:val="0"/>
      <w:marBottom w:val="0"/>
      <w:divBdr>
        <w:top w:val="none" w:sz="0" w:space="0" w:color="auto"/>
        <w:left w:val="none" w:sz="0" w:space="0" w:color="auto"/>
        <w:bottom w:val="none" w:sz="0" w:space="0" w:color="auto"/>
        <w:right w:val="none" w:sz="0" w:space="0" w:color="auto"/>
      </w:divBdr>
      <w:divsChild>
        <w:div w:id="577326079">
          <w:marLeft w:val="0"/>
          <w:marRight w:val="0"/>
          <w:marTop w:val="0"/>
          <w:marBottom w:val="0"/>
          <w:divBdr>
            <w:top w:val="none" w:sz="0" w:space="0" w:color="auto"/>
            <w:left w:val="none" w:sz="0" w:space="0" w:color="auto"/>
            <w:bottom w:val="none" w:sz="0" w:space="0" w:color="auto"/>
            <w:right w:val="none" w:sz="0" w:space="0" w:color="auto"/>
          </w:divBdr>
          <w:divsChild>
            <w:div w:id="1905480601">
              <w:marLeft w:val="0"/>
              <w:marRight w:val="0"/>
              <w:marTop w:val="0"/>
              <w:marBottom w:val="0"/>
              <w:divBdr>
                <w:top w:val="none" w:sz="0" w:space="0" w:color="auto"/>
                <w:left w:val="none" w:sz="0" w:space="0" w:color="auto"/>
                <w:bottom w:val="none" w:sz="0" w:space="0" w:color="auto"/>
                <w:right w:val="none" w:sz="0" w:space="0" w:color="auto"/>
              </w:divBdr>
              <w:divsChild>
                <w:div w:id="1792358000">
                  <w:marLeft w:val="0"/>
                  <w:marRight w:val="0"/>
                  <w:marTop w:val="0"/>
                  <w:marBottom w:val="0"/>
                  <w:divBdr>
                    <w:top w:val="none" w:sz="0" w:space="0" w:color="auto"/>
                    <w:left w:val="none" w:sz="0" w:space="0" w:color="auto"/>
                    <w:bottom w:val="none" w:sz="0" w:space="0" w:color="auto"/>
                    <w:right w:val="none" w:sz="0" w:space="0" w:color="auto"/>
                  </w:divBdr>
                  <w:divsChild>
                    <w:div w:id="953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9552">
      <w:bodyDiv w:val="1"/>
      <w:marLeft w:val="0"/>
      <w:marRight w:val="0"/>
      <w:marTop w:val="0"/>
      <w:marBottom w:val="0"/>
      <w:divBdr>
        <w:top w:val="none" w:sz="0" w:space="0" w:color="auto"/>
        <w:left w:val="none" w:sz="0" w:space="0" w:color="auto"/>
        <w:bottom w:val="none" w:sz="0" w:space="0" w:color="auto"/>
        <w:right w:val="none" w:sz="0" w:space="0" w:color="auto"/>
      </w:divBdr>
      <w:divsChild>
        <w:div w:id="64685424">
          <w:marLeft w:val="0"/>
          <w:marRight w:val="0"/>
          <w:marTop w:val="0"/>
          <w:marBottom w:val="0"/>
          <w:divBdr>
            <w:top w:val="none" w:sz="0" w:space="0" w:color="auto"/>
            <w:left w:val="none" w:sz="0" w:space="0" w:color="auto"/>
            <w:bottom w:val="none" w:sz="0" w:space="0" w:color="auto"/>
            <w:right w:val="none" w:sz="0" w:space="0" w:color="auto"/>
          </w:divBdr>
          <w:divsChild>
            <w:div w:id="1627588759">
              <w:marLeft w:val="0"/>
              <w:marRight w:val="0"/>
              <w:marTop w:val="0"/>
              <w:marBottom w:val="0"/>
              <w:divBdr>
                <w:top w:val="none" w:sz="0" w:space="0" w:color="auto"/>
                <w:left w:val="none" w:sz="0" w:space="0" w:color="auto"/>
                <w:bottom w:val="none" w:sz="0" w:space="0" w:color="auto"/>
                <w:right w:val="none" w:sz="0" w:space="0" w:color="auto"/>
              </w:divBdr>
              <w:divsChild>
                <w:div w:id="1901405646">
                  <w:marLeft w:val="0"/>
                  <w:marRight w:val="0"/>
                  <w:marTop w:val="0"/>
                  <w:marBottom w:val="0"/>
                  <w:divBdr>
                    <w:top w:val="none" w:sz="0" w:space="0" w:color="auto"/>
                    <w:left w:val="none" w:sz="0" w:space="0" w:color="auto"/>
                    <w:bottom w:val="none" w:sz="0" w:space="0" w:color="auto"/>
                    <w:right w:val="none" w:sz="0" w:space="0" w:color="auto"/>
                  </w:divBdr>
                  <w:divsChild>
                    <w:div w:id="806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4467">
      <w:bodyDiv w:val="1"/>
      <w:marLeft w:val="0"/>
      <w:marRight w:val="0"/>
      <w:marTop w:val="0"/>
      <w:marBottom w:val="0"/>
      <w:divBdr>
        <w:top w:val="none" w:sz="0" w:space="0" w:color="auto"/>
        <w:left w:val="none" w:sz="0" w:space="0" w:color="auto"/>
        <w:bottom w:val="none" w:sz="0" w:space="0" w:color="auto"/>
        <w:right w:val="none" w:sz="0" w:space="0" w:color="auto"/>
      </w:divBdr>
      <w:divsChild>
        <w:div w:id="989941514">
          <w:marLeft w:val="0"/>
          <w:marRight w:val="0"/>
          <w:marTop w:val="0"/>
          <w:marBottom w:val="0"/>
          <w:divBdr>
            <w:top w:val="none" w:sz="0" w:space="0" w:color="auto"/>
            <w:left w:val="none" w:sz="0" w:space="0" w:color="auto"/>
            <w:bottom w:val="none" w:sz="0" w:space="0" w:color="auto"/>
            <w:right w:val="none" w:sz="0" w:space="0" w:color="auto"/>
          </w:divBdr>
          <w:divsChild>
            <w:div w:id="1311472333">
              <w:marLeft w:val="0"/>
              <w:marRight w:val="0"/>
              <w:marTop w:val="0"/>
              <w:marBottom w:val="0"/>
              <w:divBdr>
                <w:top w:val="none" w:sz="0" w:space="0" w:color="auto"/>
                <w:left w:val="none" w:sz="0" w:space="0" w:color="auto"/>
                <w:bottom w:val="none" w:sz="0" w:space="0" w:color="auto"/>
                <w:right w:val="none" w:sz="0" w:space="0" w:color="auto"/>
              </w:divBdr>
              <w:divsChild>
                <w:div w:id="893270432">
                  <w:marLeft w:val="0"/>
                  <w:marRight w:val="0"/>
                  <w:marTop w:val="0"/>
                  <w:marBottom w:val="0"/>
                  <w:divBdr>
                    <w:top w:val="none" w:sz="0" w:space="0" w:color="auto"/>
                    <w:left w:val="none" w:sz="0" w:space="0" w:color="auto"/>
                    <w:bottom w:val="none" w:sz="0" w:space="0" w:color="auto"/>
                    <w:right w:val="none" w:sz="0" w:space="0" w:color="auto"/>
                  </w:divBdr>
                  <w:divsChild>
                    <w:div w:id="1707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46095">
      <w:bodyDiv w:val="1"/>
      <w:marLeft w:val="0"/>
      <w:marRight w:val="0"/>
      <w:marTop w:val="0"/>
      <w:marBottom w:val="0"/>
      <w:divBdr>
        <w:top w:val="none" w:sz="0" w:space="0" w:color="auto"/>
        <w:left w:val="none" w:sz="0" w:space="0" w:color="auto"/>
        <w:bottom w:val="none" w:sz="0" w:space="0" w:color="auto"/>
        <w:right w:val="none" w:sz="0" w:space="0" w:color="auto"/>
      </w:divBdr>
      <w:divsChild>
        <w:div w:id="1315839023">
          <w:marLeft w:val="0"/>
          <w:marRight w:val="0"/>
          <w:marTop w:val="0"/>
          <w:marBottom w:val="0"/>
          <w:divBdr>
            <w:top w:val="none" w:sz="0" w:space="0" w:color="auto"/>
            <w:left w:val="none" w:sz="0" w:space="0" w:color="auto"/>
            <w:bottom w:val="none" w:sz="0" w:space="0" w:color="auto"/>
            <w:right w:val="none" w:sz="0" w:space="0" w:color="auto"/>
          </w:divBdr>
          <w:divsChild>
            <w:div w:id="783843059">
              <w:marLeft w:val="0"/>
              <w:marRight w:val="0"/>
              <w:marTop w:val="0"/>
              <w:marBottom w:val="0"/>
              <w:divBdr>
                <w:top w:val="none" w:sz="0" w:space="0" w:color="auto"/>
                <w:left w:val="none" w:sz="0" w:space="0" w:color="auto"/>
                <w:bottom w:val="none" w:sz="0" w:space="0" w:color="auto"/>
                <w:right w:val="none" w:sz="0" w:space="0" w:color="auto"/>
              </w:divBdr>
              <w:divsChild>
                <w:div w:id="85687913">
                  <w:marLeft w:val="0"/>
                  <w:marRight w:val="0"/>
                  <w:marTop w:val="0"/>
                  <w:marBottom w:val="0"/>
                  <w:divBdr>
                    <w:top w:val="none" w:sz="0" w:space="0" w:color="auto"/>
                    <w:left w:val="none" w:sz="0" w:space="0" w:color="auto"/>
                    <w:bottom w:val="none" w:sz="0" w:space="0" w:color="auto"/>
                    <w:right w:val="none" w:sz="0" w:space="0" w:color="auto"/>
                  </w:divBdr>
                  <w:divsChild>
                    <w:div w:id="4596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3190">
      <w:bodyDiv w:val="1"/>
      <w:marLeft w:val="0"/>
      <w:marRight w:val="0"/>
      <w:marTop w:val="0"/>
      <w:marBottom w:val="0"/>
      <w:divBdr>
        <w:top w:val="none" w:sz="0" w:space="0" w:color="auto"/>
        <w:left w:val="none" w:sz="0" w:space="0" w:color="auto"/>
        <w:bottom w:val="none" w:sz="0" w:space="0" w:color="auto"/>
        <w:right w:val="none" w:sz="0" w:space="0" w:color="auto"/>
      </w:divBdr>
      <w:divsChild>
        <w:div w:id="1508638979">
          <w:marLeft w:val="0"/>
          <w:marRight w:val="0"/>
          <w:marTop w:val="0"/>
          <w:marBottom w:val="0"/>
          <w:divBdr>
            <w:top w:val="none" w:sz="0" w:space="0" w:color="auto"/>
            <w:left w:val="none" w:sz="0" w:space="0" w:color="auto"/>
            <w:bottom w:val="none" w:sz="0" w:space="0" w:color="auto"/>
            <w:right w:val="none" w:sz="0" w:space="0" w:color="auto"/>
          </w:divBdr>
          <w:divsChild>
            <w:div w:id="702483029">
              <w:marLeft w:val="0"/>
              <w:marRight w:val="0"/>
              <w:marTop w:val="0"/>
              <w:marBottom w:val="0"/>
              <w:divBdr>
                <w:top w:val="none" w:sz="0" w:space="0" w:color="auto"/>
                <w:left w:val="none" w:sz="0" w:space="0" w:color="auto"/>
                <w:bottom w:val="none" w:sz="0" w:space="0" w:color="auto"/>
                <w:right w:val="none" w:sz="0" w:space="0" w:color="auto"/>
              </w:divBdr>
              <w:divsChild>
                <w:div w:id="1605383796">
                  <w:marLeft w:val="0"/>
                  <w:marRight w:val="0"/>
                  <w:marTop w:val="0"/>
                  <w:marBottom w:val="0"/>
                  <w:divBdr>
                    <w:top w:val="none" w:sz="0" w:space="0" w:color="auto"/>
                    <w:left w:val="none" w:sz="0" w:space="0" w:color="auto"/>
                    <w:bottom w:val="none" w:sz="0" w:space="0" w:color="auto"/>
                    <w:right w:val="none" w:sz="0" w:space="0" w:color="auto"/>
                  </w:divBdr>
                  <w:divsChild>
                    <w:div w:id="1845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15539571">
      <w:bodyDiv w:val="1"/>
      <w:marLeft w:val="0"/>
      <w:marRight w:val="0"/>
      <w:marTop w:val="0"/>
      <w:marBottom w:val="0"/>
      <w:divBdr>
        <w:top w:val="none" w:sz="0" w:space="0" w:color="auto"/>
        <w:left w:val="none" w:sz="0" w:space="0" w:color="auto"/>
        <w:bottom w:val="none" w:sz="0" w:space="0" w:color="auto"/>
        <w:right w:val="none" w:sz="0" w:space="0" w:color="auto"/>
      </w:divBdr>
      <w:divsChild>
        <w:div w:id="1604609501">
          <w:marLeft w:val="0"/>
          <w:marRight w:val="0"/>
          <w:marTop w:val="0"/>
          <w:marBottom w:val="0"/>
          <w:divBdr>
            <w:top w:val="none" w:sz="0" w:space="0" w:color="auto"/>
            <w:left w:val="none" w:sz="0" w:space="0" w:color="auto"/>
            <w:bottom w:val="none" w:sz="0" w:space="0" w:color="auto"/>
            <w:right w:val="none" w:sz="0" w:space="0" w:color="auto"/>
          </w:divBdr>
          <w:divsChild>
            <w:div w:id="1451632775">
              <w:marLeft w:val="0"/>
              <w:marRight w:val="0"/>
              <w:marTop w:val="0"/>
              <w:marBottom w:val="0"/>
              <w:divBdr>
                <w:top w:val="none" w:sz="0" w:space="0" w:color="auto"/>
                <w:left w:val="none" w:sz="0" w:space="0" w:color="auto"/>
                <w:bottom w:val="none" w:sz="0" w:space="0" w:color="auto"/>
                <w:right w:val="none" w:sz="0" w:space="0" w:color="auto"/>
              </w:divBdr>
              <w:divsChild>
                <w:div w:id="1654794715">
                  <w:marLeft w:val="0"/>
                  <w:marRight w:val="0"/>
                  <w:marTop w:val="0"/>
                  <w:marBottom w:val="0"/>
                  <w:divBdr>
                    <w:top w:val="none" w:sz="0" w:space="0" w:color="auto"/>
                    <w:left w:val="none" w:sz="0" w:space="0" w:color="auto"/>
                    <w:bottom w:val="none" w:sz="0" w:space="0" w:color="auto"/>
                    <w:right w:val="none" w:sz="0" w:space="0" w:color="auto"/>
                  </w:divBdr>
                  <w:divsChild>
                    <w:div w:id="10379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69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244">
          <w:marLeft w:val="0"/>
          <w:marRight w:val="0"/>
          <w:marTop w:val="0"/>
          <w:marBottom w:val="0"/>
          <w:divBdr>
            <w:top w:val="none" w:sz="0" w:space="0" w:color="auto"/>
            <w:left w:val="none" w:sz="0" w:space="0" w:color="auto"/>
            <w:bottom w:val="none" w:sz="0" w:space="0" w:color="auto"/>
            <w:right w:val="none" w:sz="0" w:space="0" w:color="auto"/>
          </w:divBdr>
          <w:divsChild>
            <w:div w:id="1138957799">
              <w:marLeft w:val="0"/>
              <w:marRight w:val="0"/>
              <w:marTop w:val="0"/>
              <w:marBottom w:val="0"/>
              <w:divBdr>
                <w:top w:val="none" w:sz="0" w:space="0" w:color="auto"/>
                <w:left w:val="none" w:sz="0" w:space="0" w:color="auto"/>
                <w:bottom w:val="none" w:sz="0" w:space="0" w:color="auto"/>
                <w:right w:val="none" w:sz="0" w:space="0" w:color="auto"/>
              </w:divBdr>
              <w:divsChild>
                <w:div w:id="19822625">
                  <w:marLeft w:val="0"/>
                  <w:marRight w:val="0"/>
                  <w:marTop w:val="0"/>
                  <w:marBottom w:val="0"/>
                  <w:divBdr>
                    <w:top w:val="none" w:sz="0" w:space="0" w:color="auto"/>
                    <w:left w:val="none" w:sz="0" w:space="0" w:color="auto"/>
                    <w:bottom w:val="none" w:sz="0" w:space="0" w:color="auto"/>
                    <w:right w:val="none" w:sz="0" w:space="0" w:color="auto"/>
                  </w:divBdr>
                  <w:divsChild>
                    <w:div w:id="2067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79</Pages>
  <Words>8811</Words>
  <Characters>50227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20</cp:revision>
  <dcterms:created xsi:type="dcterms:W3CDTF">2019-12-30T06:34:00Z</dcterms:created>
  <dcterms:modified xsi:type="dcterms:W3CDTF">2020-03-26T15:22:00Z</dcterms:modified>
</cp:coreProperties>
</file>