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F1" w:rsidRPr="00B97820" w:rsidRDefault="004971F1" w:rsidP="004971F1">
      <w:r w:rsidRPr="00B97820">
        <w:t xml:space="preserve">ПЛАН ЗАКУПКИ ТОВАРОВ, РАБОТ, УСЛУГ </w:t>
      </w:r>
      <w:r w:rsidRPr="00B97820">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 xml:space="preserve">357100, Ставропольский край, г Невинномысск, </w:t>
            </w:r>
            <w:proofErr w:type="spellStart"/>
            <w:r w:rsidRPr="00B97820">
              <w:t>ул</w:t>
            </w:r>
            <w:proofErr w:type="spellEnd"/>
            <w:r w:rsidRPr="00B97820">
              <w:t xml:space="preserve"> Гагарина, дом 50, корпус </w:t>
            </w:r>
            <w:proofErr w:type="spellStart"/>
            <w:r w:rsidRPr="00B97820">
              <w:t>КОРПУС</w:t>
            </w:r>
            <w:proofErr w:type="spellEnd"/>
            <w:r w:rsidRPr="00B97820">
              <w:t xml:space="preserve"> А</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7-86554-30140</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info@nevesk.ru</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2631802151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263101001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07424000000</w:t>
            </w:r>
          </w:p>
        </w:tc>
      </w:tr>
    </w:tbl>
    <w:p w:rsidR="004971F1" w:rsidRPr="00B97820" w:rsidRDefault="004971F1" w:rsidP="004971F1"/>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291"/>
        <w:gridCol w:w="291"/>
        <w:gridCol w:w="270"/>
        <w:gridCol w:w="425"/>
        <w:gridCol w:w="81"/>
        <w:gridCol w:w="1341"/>
        <w:gridCol w:w="81"/>
        <w:gridCol w:w="962"/>
        <w:gridCol w:w="674"/>
        <w:gridCol w:w="238"/>
        <w:gridCol w:w="230"/>
        <w:gridCol w:w="509"/>
        <w:gridCol w:w="509"/>
        <w:gridCol w:w="359"/>
        <w:gridCol w:w="359"/>
        <w:gridCol w:w="442"/>
        <w:gridCol w:w="355"/>
        <w:gridCol w:w="527"/>
        <w:gridCol w:w="407"/>
        <w:gridCol w:w="467"/>
        <w:gridCol w:w="467"/>
        <w:gridCol w:w="489"/>
        <w:gridCol w:w="399"/>
        <w:gridCol w:w="532"/>
        <w:gridCol w:w="424"/>
        <w:gridCol w:w="452"/>
        <w:gridCol w:w="427"/>
        <w:gridCol w:w="395"/>
        <w:gridCol w:w="395"/>
        <w:gridCol w:w="1060"/>
      </w:tblGrid>
      <w:tr w:rsidR="00B97820" w:rsidRPr="00B97820"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Заказчик</w:t>
            </w:r>
          </w:p>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Минимально необходимые требования, предъявляемые к закупаемым </w:t>
            </w:r>
            <w:proofErr w:type="spellStart"/>
            <w:proofErr w:type="gramStart"/>
            <w:r w:rsidRPr="00B97820">
              <w:t>товарам,работам</w:t>
            </w:r>
            <w:proofErr w:type="gramEnd"/>
            <w:r w:rsidRPr="00B97820">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планируемая</w:t>
            </w:r>
            <w:proofErr w:type="gramEnd"/>
            <w:r w:rsidRPr="00B97820">
              <w:t xml:space="preserve"> дата или период размещения извеще</w:t>
            </w:r>
            <w:r w:rsidRPr="00B97820">
              <w:lastRenderedPageBreak/>
              <w:t>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lastRenderedPageBreak/>
              <w:t>срок</w:t>
            </w:r>
            <w:proofErr w:type="gramEnd"/>
            <w:r w:rsidRPr="00B97820">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да</w:t>
            </w:r>
            <w:proofErr w:type="gramEnd"/>
            <w:r w:rsidRPr="00B97820">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1 080 362.80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2 565 781.00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ВЛ-0.4 </w:t>
            </w:r>
            <w:proofErr w:type="spellStart"/>
            <w:r w:rsidRPr="00B97820">
              <w:t>кВ</w:t>
            </w:r>
            <w:proofErr w:type="spellEnd"/>
            <w:r w:rsidRPr="00B97820">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B97820">
              <w:lastRenderedPageBreak/>
              <w:t xml:space="preserve">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686 450.15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Услуги должны быть оказаны в соответствии приказом </w:t>
            </w:r>
            <w:proofErr w:type="spellStart"/>
            <w:r w:rsidRPr="00B97820">
              <w:t>Минздравсоцразвития</w:t>
            </w:r>
            <w:proofErr w:type="spellEnd"/>
            <w:r w:rsidRPr="00B97820">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w:t>
            </w:r>
            <w:r w:rsidRPr="00B97820">
              <w:lastRenderedPageBreak/>
              <w:t xml:space="preserve">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B97820">
              <w:t>г.Невинномысске</w:t>
            </w:r>
            <w:proofErr w:type="spell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275 736.00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оценке восстановительной стоимости основных </w:t>
            </w:r>
            <w:proofErr w:type="gramStart"/>
            <w:r w:rsidRPr="00B97820">
              <w:t>средств(</w:t>
            </w:r>
            <w:proofErr w:type="gramEnd"/>
            <w:r w:rsidRPr="00B97820">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114 500.00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135 121.38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249 533.85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по объекту: Реконструкция ВЛ-10 </w:t>
            </w:r>
            <w:proofErr w:type="spellStart"/>
            <w:r w:rsidRPr="00B97820">
              <w:t>кВ</w:t>
            </w:r>
            <w:proofErr w:type="spellEnd"/>
            <w:r w:rsidRPr="00B97820">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B97820">
              <w:t>5..</w:t>
            </w:r>
            <w:proofErr w:type="gramEnd"/>
            <w:r w:rsidRPr="00B97820">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116 607.77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w:t>
            </w:r>
            <w:proofErr w:type="gramStart"/>
            <w:r w:rsidRPr="00B97820">
              <w:t>. заключить</w:t>
            </w:r>
            <w:proofErr w:type="gramEnd"/>
            <w:r w:rsidRPr="00B97820">
              <w:t xml:space="preserve">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288 145.00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нежилого здания по шоссе Пятигорское, 6А к объектам электросетевого хозяйства АО "НЭСК" • Строительство КЛ-0,4 </w:t>
            </w:r>
            <w:proofErr w:type="spellStart"/>
            <w:r w:rsidRPr="00B97820">
              <w:t>кВ</w:t>
            </w:r>
            <w:proofErr w:type="spellEnd"/>
            <w:r w:rsidRPr="00B97820">
              <w:t xml:space="preserve"> №285.2 (КЛ-0,4кВ от КТП-285 ф.2 до ВЛ 0,4кВ №285.2) • Строительство ВЛ-0,4 </w:t>
            </w:r>
            <w:proofErr w:type="spellStart"/>
            <w:r w:rsidRPr="00B97820">
              <w:t>кВ</w:t>
            </w:r>
            <w:proofErr w:type="spellEnd"/>
            <w:r w:rsidRPr="00B97820">
              <w:t xml:space="preserve"> №285.2 (от КЛ 0,4кВ №285.2 до ШСН-285-2) • Строительство ВЛ-0,4 </w:t>
            </w:r>
            <w:proofErr w:type="spellStart"/>
            <w:r w:rsidRPr="00B97820">
              <w:t>кВ</w:t>
            </w:r>
            <w:proofErr w:type="spellEnd"/>
            <w:r w:rsidRPr="00B97820">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440 638.19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126 424.84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174 636.00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5 123 354.10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772 870.00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443 050.00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Предоставление права использования </w:t>
            </w:r>
            <w:proofErr w:type="spellStart"/>
            <w:r w:rsidRPr="00B97820">
              <w:t>программногообеспечения</w:t>
            </w:r>
            <w:proofErr w:type="spellEnd"/>
            <w:r w:rsidRPr="00B97820">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422 100.00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992 800.00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КТПН-Zn-П-ККВ-630 </w:t>
            </w:r>
            <w:proofErr w:type="spellStart"/>
            <w:r w:rsidRPr="00B97820">
              <w:t>кВА</w:t>
            </w:r>
            <w:proofErr w:type="spellEnd"/>
            <w:r w:rsidRPr="00B97820">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897 000.00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249 780.48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B97820">
              <w:t>оп.№</w:t>
            </w:r>
            <w:proofErr w:type="gramEnd"/>
            <w:r w:rsidRPr="00B97820">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117 183.14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171 846.26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1 993 742.76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1 647 575.40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181 800.00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Оказаниеуслуг</w:t>
            </w:r>
            <w:proofErr w:type="spellEnd"/>
            <w:r w:rsidRPr="00B97820">
              <w:t xml:space="preserve"> по страхованию транспортного средства </w:t>
            </w:r>
            <w:proofErr w:type="spellStart"/>
            <w:r w:rsidRPr="00B97820">
              <w:t>Mercedes-Benz</w:t>
            </w:r>
            <w:proofErr w:type="spellEnd"/>
            <w:r w:rsidRPr="00B97820">
              <w:t xml:space="preserve"> GL 350 </w:t>
            </w:r>
            <w:proofErr w:type="spellStart"/>
            <w:r w:rsidRPr="00B97820">
              <w:t>Bluetec</w:t>
            </w:r>
            <w:proofErr w:type="spellEnd"/>
            <w:r w:rsidRPr="00B97820">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160 000.00 Российский рубль</w:t>
            </w:r>
            <w:r w:rsidRPr="00B97820">
              <w:br/>
              <w:t xml:space="preserve">В том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125 177.67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125 459.11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2 024 217.68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2 010 630.71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460 952.40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Комбинированное страхование по рискам 4.1.1-4.1.5, 4.1.8, 4.1.9, 4.3.1, 4.3.2, 4.1.6, 4.1.7 в </w:t>
            </w:r>
            <w:proofErr w:type="spellStart"/>
            <w:r w:rsidRPr="00B97820">
              <w:t>соответствиии</w:t>
            </w:r>
            <w:proofErr w:type="spellEnd"/>
            <w:r w:rsidRPr="00B97820">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870 622.63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B97820">
              <w:t>кВ</w:t>
            </w:r>
            <w:proofErr w:type="spellEnd"/>
            <w:r w:rsidRPr="00B97820">
              <w:t xml:space="preserve"> № 173 от опоры 101 ВЛ-10 </w:t>
            </w:r>
            <w:proofErr w:type="spellStart"/>
            <w:r w:rsidRPr="00B97820">
              <w:t>кВ</w:t>
            </w:r>
            <w:proofErr w:type="spellEnd"/>
            <w:r w:rsidRPr="00B97820">
              <w:t xml:space="preserve"> № 173 (ЛР-9/173) до опоры 101А ВЛ-10 </w:t>
            </w:r>
            <w:proofErr w:type="spellStart"/>
            <w:r w:rsidRPr="00B97820">
              <w:t>кВ</w:t>
            </w:r>
            <w:proofErr w:type="spellEnd"/>
            <w:r w:rsidRPr="00B97820">
              <w:t xml:space="preserve"> № 173 (ЛР-9/173-1) • Строительство КТП-9/173 • Строительство ВЛ-10 </w:t>
            </w:r>
            <w:proofErr w:type="spellStart"/>
            <w:r w:rsidRPr="00B97820">
              <w:t>кВ</w:t>
            </w:r>
            <w:proofErr w:type="spellEnd"/>
            <w:r w:rsidRPr="00B97820">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777 550.23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1.«</w:t>
            </w:r>
            <w:proofErr w:type="gramEnd"/>
            <w:r w:rsidRPr="00B97820">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9 202 295.68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673 122.72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3 230 518.00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3 159 000.00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3 549 000.00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w:t>
            </w:r>
            <w:proofErr w:type="gramStart"/>
            <w:r w:rsidRPr="00B97820">
              <w:t>• .Строительство</w:t>
            </w:r>
            <w:proofErr w:type="gramEnd"/>
            <w:r w:rsidRPr="00B97820">
              <w:t xml:space="preserve">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1 210 032.31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лизинговых услуг: предоставление в лизинг транспортного средства: BMW внедорожный 5</w:t>
            </w:r>
            <w:proofErr w:type="gramStart"/>
            <w:r w:rsidRPr="00B97820">
              <w:t>дв.,</w:t>
            </w:r>
            <w:proofErr w:type="gramEnd"/>
            <w:r w:rsidRPr="00B97820">
              <w:t xml:space="preserve"> 2,993 куб. см. дизель (400 </w:t>
            </w:r>
            <w:proofErr w:type="spellStart"/>
            <w:r w:rsidRPr="00B97820">
              <w:t>л.с</w:t>
            </w:r>
            <w:proofErr w:type="spellEnd"/>
            <w:r w:rsidRPr="00B97820">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10 317 001.48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w:t>
            </w:r>
            <w:proofErr w:type="gramStart"/>
            <w:r w:rsidRPr="00B97820">
              <w:t>этап )</w:t>
            </w:r>
            <w:proofErr w:type="gram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1 139 646.10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1 438 800.00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1 678 500.00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ШСН собираются согласно 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1 255 290.00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13 808 580.52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803 500.00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Ремонти</w:t>
            </w:r>
            <w:proofErr w:type="spellEnd"/>
            <w:r w:rsidRPr="00B97820">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600 000.00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w:t>
            </w:r>
            <w:proofErr w:type="spellStart"/>
            <w:r w:rsidRPr="004971F1">
              <w:rPr>
                <w:rFonts w:ascii="Arial" w:eastAsia="Times New Roman" w:hAnsi="Arial" w:cs="Arial"/>
                <w:sz w:val="18"/>
                <w:szCs w:val="18"/>
                <w:lang w:eastAsia="ru-RU"/>
              </w:rPr>
              <w:t>пообъекту</w:t>
            </w:r>
            <w:proofErr w:type="spellEnd"/>
            <w:r w:rsidRPr="004971F1">
              <w:rPr>
                <w:rFonts w:ascii="Arial" w:eastAsia="Times New Roman" w:hAnsi="Arial" w:cs="Arial"/>
                <w:sz w:val="18"/>
                <w:szCs w:val="18"/>
                <w:lang w:eastAsia="ru-RU"/>
              </w:rPr>
              <w:t xml:space="preserve">: Реконструкция ВЛ-10 </w:t>
            </w:r>
            <w:proofErr w:type="spellStart"/>
            <w:r w:rsidRPr="004971F1">
              <w:rPr>
                <w:rFonts w:ascii="Arial" w:eastAsia="Times New Roman" w:hAnsi="Arial" w:cs="Arial"/>
                <w:sz w:val="18"/>
                <w:szCs w:val="18"/>
                <w:lang w:eastAsia="ru-RU"/>
              </w:rPr>
              <w:t>кВ</w:t>
            </w:r>
            <w:proofErr w:type="spellEnd"/>
            <w:r w:rsidRPr="004971F1">
              <w:rPr>
                <w:rFonts w:ascii="Arial" w:eastAsia="Times New Roman" w:hAnsi="Arial" w:cs="Arial"/>
                <w:sz w:val="18"/>
                <w:szCs w:val="18"/>
                <w:lang w:eastAsia="ru-RU"/>
              </w:rP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3 718 776.58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1 391 015.23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183 771.50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Оказание лизинговых услуг: предоставление в лизинг транспортного средства: </w:t>
            </w:r>
            <w:proofErr w:type="spellStart"/>
            <w:r w:rsidRPr="004971F1">
              <w:rPr>
                <w:rFonts w:ascii="Arial" w:eastAsia="Times New Roman" w:hAnsi="Arial" w:cs="Arial"/>
                <w:sz w:val="18"/>
                <w:szCs w:val="18"/>
                <w:lang w:eastAsia="ru-RU"/>
              </w:rPr>
              <w:t>Toyota</w:t>
            </w:r>
            <w:proofErr w:type="spellEnd"/>
            <w:r w:rsidRPr="004971F1">
              <w:rPr>
                <w:rFonts w:ascii="Arial" w:eastAsia="Times New Roman" w:hAnsi="Arial" w:cs="Arial"/>
                <w:sz w:val="18"/>
                <w:szCs w:val="18"/>
                <w:lang w:eastAsia="ru-RU"/>
              </w:rPr>
              <w:t xml:space="preserve"> внедорожный 5</w:t>
            </w:r>
            <w:proofErr w:type="gramStart"/>
            <w:r w:rsidRPr="004971F1">
              <w:rPr>
                <w:rFonts w:ascii="Arial" w:eastAsia="Times New Roman" w:hAnsi="Arial" w:cs="Arial"/>
                <w:sz w:val="18"/>
                <w:szCs w:val="18"/>
                <w:lang w:eastAsia="ru-RU"/>
              </w:rPr>
              <w:t>дв.,</w:t>
            </w:r>
            <w:proofErr w:type="gramEnd"/>
            <w:r w:rsidRPr="004971F1">
              <w:rPr>
                <w:rFonts w:ascii="Arial" w:eastAsia="Times New Roman" w:hAnsi="Arial" w:cs="Arial"/>
                <w:sz w:val="18"/>
                <w:szCs w:val="18"/>
                <w:lang w:eastAsia="ru-RU"/>
              </w:rPr>
              <w:t xml:space="preserve"> 2,755 куб. см. дизель (177 </w:t>
            </w:r>
            <w:proofErr w:type="spellStart"/>
            <w:r w:rsidRPr="004971F1">
              <w:rPr>
                <w:rFonts w:ascii="Arial" w:eastAsia="Times New Roman" w:hAnsi="Arial" w:cs="Arial"/>
                <w:sz w:val="18"/>
                <w:szCs w:val="18"/>
                <w:lang w:eastAsia="ru-RU"/>
              </w:rPr>
              <w:t>л.с</w:t>
            </w:r>
            <w:proofErr w:type="spellEnd"/>
            <w:r w:rsidRPr="004971F1">
              <w:rPr>
                <w:rFonts w:ascii="Arial" w:eastAsia="Times New Roman" w:hAnsi="Arial" w:cs="Arial"/>
                <w:sz w:val="18"/>
                <w:szCs w:val="18"/>
                <w:lang w:eastAsia="ru-RU"/>
              </w:rPr>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3 778 947.02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Оказание услуг по страхованию по программе "</w:t>
            </w:r>
            <w:proofErr w:type="spellStart"/>
            <w:r w:rsidRPr="004971F1">
              <w:rPr>
                <w:rFonts w:ascii="Arial" w:eastAsia="Times New Roman" w:hAnsi="Arial" w:cs="Arial"/>
                <w:sz w:val="18"/>
                <w:szCs w:val="18"/>
                <w:lang w:eastAsia="ru-RU"/>
              </w:rPr>
              <w:t>Европлан</w:t>
            </w:r>
            <w:proofErr w:type="spellEnd"/>
            <w:r w:rsidRPr="004971F1">
              <w:rPr>
                <w:rFonts w:ascii="Arial" w:eastAsia="Times New Roman" w:hAnsi="Arial" w:cs="Arial"/>
                <w:sz w:val="18"/>
                <w:szCs w:val="18"/>
                <w:lang w:eastAsia="ru-RU"/>
              </w:rPr>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262 196.17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Услуги по сопровождению экземпляров систем </w:t>
            </w:r>
            <w:proofErr w:type="spellStart"/>
            <w:r w:rsidRPr="004971F1">
              <w:rPr>
                <w:rFonts w:ascii="Arial" w:eastAsia="Times New Roman" w:hAnsi="Arial" w:cs="Arial"/>
                <w:sz w:val="18"/>
                <w:szCs w:val="18"/>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 Адаптация (установка, тестирование, регистрация,) экземпляров Систем; 2. Сопровождение экземпляров Систем,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передача Заказчику актуальной информации, адаптированной к имеющимся у Заказчика экземплярам Систем); 3. Консультирование по работе с Системами,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400 000.00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163 955.35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129 772.56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roofErr w:type="spellStart"/>
            <w:r w:rsidRPr="00216874">
              <w:rPr>
                <w:rFonts w:ascii="Arial" w:eastAsia="Times New Roman" w:hAnsi="Arial" w:cs="Arial"/>
                <w:sz w:val="18"/>
                <w:szCs w:val="18"/>
                <w:lang w:eastAsia="ru-RU"/>
              </w:rPr>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D5751E" w:rsidRPr="00D5751E" w:rsidTr="00D5751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АКЦИОНЕРНОЕ ОБЩЕСТВО "НЕВИННОМЫССКАЯ ЭЛЕКТРОСЕТЕВАЯ КОМПАНИЯ"</w:t>
            </w:r>
          </w:p>
        </w:tc>
      </w:tr>
      <w:tr w:rsidR="0081279A" w:rsidRPr="00E3163B" w:rsidTr="0081279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АКЦИОНЕРНОЕ ОБЩЕСТВО "НЕВИННОМЫССКАЯ ЭЛЕКТРОСЕТЕВАЯ КОМПАНИЯ"</w:t>
            </w:r>
          </w:p>
        </w:tc>
      </w:tr>
      <w:tr w:rsidR="00742110" w:rsidRPr="00742110" w:rsidTr="0074211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Поставка Кабеля АСБл-10 3х185 (</w:t>
            </w:r>
            <w:proofErr w:type="spellStart"/>
            <w:r w:rsidRPr="00742110">
              <w:rPr>
                <w:rFonts w:ascii="Arial" w:eastAsia="Times New Roman" w:hAnsi="Arial" w:cs="Arial"/>
                <w:sz w:val="18"/>
                <w:szCs w:val="18"/>
                <w:lang w:eastAsia="ru-RU"/>
              </w:rPr>
              <w:t>ож</w:t>
            </w:r>
            <w:proofErr w:type="spellEnd"/>
            <w:r w:rsidRPr="00742110">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АКЦИОНЕРНОЕ ОБЩЕСТВО "НЕВИННОМЫССКАЯ ЭЛЕКТРОСЕТЕВАЯ КОМПАНИЯ"</w:t>
            </w:r>
          </w:p>
        </w:tc>
      </w:tr>
      <w:tr w:rsidR="000010E3" w:rsidRPr="000010E3" w:rsidTr="000010E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КТПНп-вввк-400/6/0,4 (Лазо);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683 090.00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КТПНп-кквк-400/6/0,4 (Автовокзал</w:t>
            </w:r>
            <w:proofErr w:type="gramStart"/>
            <w:r w:rsidRPr="00691693">
              <w:rPr>
                <w:rFonts w:ascii="Arial" w:eastAsia="Times New Roman" w:hAnsi="Arial" w:cs="Arial"/>
                <w:sz w:val="18"/>
                <w:szCs w:val="18"/>
                <w:lang w:eastAsia="ru-RU"/>
              </w:rPr>
              <w:t>);-</w:t>
            </w:r>
            <w:proofErr w:type="gramEnd"/>
            <w:r w:rsidRPr="00691693">
              <w:rPr>
                <w:rFonts w:ascii="Arial" w:eastAsia="Times New Roman" w:hAnsi="Arial" w:cs="Arial"/>
                <w:sz w:val="18"/>
                <w:szCs w:val="18"/>
                <w:lang w:eastAsia="ru-RU"/>
              </w:rPr>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bl>
    <w:p w:rsidR="004971F1" w:rsidRPr="004971F1" w:rsidRDefault="004971F1" w:rsidP="004971F1">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97820" w:rsidRPr="004971F1" w:rsidTr="004971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4971F1" w:rsidRPr="004971F1" w:rsidRDefault="004971F1" w:rsidP="004971F1">
            <w:pPr>
              <w:spacing w:before="144" w:after="288"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Участие субъектов малого и среднего предпринимательства в закупках</w:t>
            </w:r>
          </w:p>
        </w:tc>
      </w:tr>
      <w:tr w:rsidR="00B97820" w:rsidRPr="004971F1" w:rsidTr="004971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53 524 596.13 рублей. </w:t>
            </w: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971F1" w:rsidRPr="004971F1" w:rsidRDefault="004971F1" w:rsidP="004971F1">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B97820" w:rsidRPr="004971F1"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Заказчик</w:t>
            </w: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4971F1">
              <w:rPr>
                <w:rFonts w:ascii="Arial" w:eastAsia="Times New Roman" w:hAnsi="Arial" w:cs="Arial"/>
                <w:sz w:val="18"/>
                <w:szCs w:val="18"/>
                <w:lang w:eastAsia="ru-RU"/>
              </w:rPr>
              <w:t>товарам,работам</w:t>
            </w:r>
            <w:proofErr w:type="gramEnd"/>
            <w:r w:rsidRPr="004971F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планируемая</w:t>
            </w:r>
            <w:proofErr w:type="gramEnd"/>
            <w:r w:rsidRPr="004971F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срок</w:t>
            </w:r>
            <w:proofErr w:type="gramEnd"/>
            <w:r w:rsidRPr="004971F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да</w:t>
            </w:r>
            <w:proofErr w:type="gramEnd"/>
            <w:r w:rsidRPr="004971F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16</w:t>
            </w:r>
          </w:p>
        </w:tc>
      </w:tr>
    </w:tbl>
    <w:p w:rsidR="004971F1" w:rsidRPr="004971F1" w:rsidRDefault="004971F1" w:rsidP="004971F1">
      <w:pPr>
        <w:spacing w:after="0" w:line="240" w:lineRule="atLeast"/>
        <w:rPr>
          <w:rFonts w:ascii="Arial" w:eastAsia="Times New Roman" w:hAnsi="Arial" w:cs="Arial"/>
          <w:vanish/>
          <w:sz w:val="16"/>
          <w:szCs w:val="16"/>
          <w:lang w:eastAsia="ru-RU"/>
        </w:rPr>
      </w:pPr>
      <w:r w:rsidRPr="004971F1">
        <w:rPr>
          <w:rFonts w:ascii="Arial" w:eastAsia="Times New Roman" w:hAnsi="Arial" w:cs="Arial"/>
          <w:sz w:val="18"/>
          <w:szCs w:val="18"/>
          <w:lang w:eastAsia="ru-RU"/>
        </w:rPr>
        <w:br/>
        <w:t xml:space="preserve">Дата утверждения: </w:t>
      </w:r>
      <w:r w:rsidR="00691693">
        <w:rPr>
          <w:rFonts w:ascii="Arial" w:eastAsia="Times New Roman" w:hAnsi="Arial" w:cs="Arial"/>
          <w:sz w:val="18"/>
          <w:szCs w:val="18"/>
          <w:lang w:eastAsia="ru-RU"/>
        </w:rPr>
        <w:t>26</w:t>
      </w:r>
      <w:bookmarkStart w:id="0" w:name="_GoBack"/>
      <w:bookmarkEnd w:id="0"/>
      <w:r w:rsidR="00452506">
        <w:rPr>
          <w:rFonts w:ascii="Arial" w:eastAsia="Times New Roman" w:hAnsi="Arial" w:cs="Arial"/>
          <w:sz w:val="18"/>
          <w:szCs w:val="18"/>
          <w:lang w:eastAsia="ru-RU"/>
        </w:rPr>
        <w:t>.02</w:t>
      </w:r>
      <w:r w:rsidRPr="004971F1">
        <w:rPr>
          <w:rFonts w:ascii="Arial" w:eastAsia="Times New Roman" w:hAnsi="Arial" w:cs="Arial"/>
          <w:sz w:val="18"/>
          <w:szCs w:val="18"/>
          <w:lang w:eastAsia="ru-RU"/>
        </w:rPr>
        <w:t>.20</w:t>
      </w:r>
      <w:r w:rsidR="00216874">
        <w:rPr>
          <w:rFonts w:ascii="Arial" w:eastAsia="Times New Roman" w:hAnsi="Arial" w:cs="Arial"/>
          <w:sz w:val="18"/>
          <w:szCs w:val="18"/>
          <w:lang w:eastAsia="ru-RU"/>
        </w:rPr>
        <w:t>20</w:t>
      </w:r>
      <w:r w:rsidRPr="004971F1">
        <w:rPr>
          <w:rFonts w:ascii="Arial" w:eastAsia="Times New Roman" w:hAnsi="Arial" w:cs="Arial"/>
          <w:sz w:val="18"/>
          <w:szCs w:val="18"/>
          <w:lang w:eastAsia="ru-RU"/>
        </w:rPr>
        <w:t xml:space="preserve"> </w:t>
      </w:r>
      <w:r w:rsidRPr="004971F1">
        <w:rPr>
          <w:rFonts w:ascii="Arial" w:eastAsia="Times New Roman" w:hAnsi="Arial" w:cs="Arial"/>
          <w:sz w:val="18"/>
          <w:szCs w:val="18"/>
          <w:lang w:eastAsia="ru-RU"/>
        </w:rPr>
        <w:br/>
      </w:r>
    </w:p>
    <w:p w:rsidR="004971F1" w:rsidRDefault="004971F1" w:rsidP="004971F1"/>
    <w:p w:rsidR="00B97820" w:rsidRPr="00B97820" w:rsidRDefault="00B97820" w:rsidP="004971F1">
      <w:r>
        <w:t xml:space="preserve"> </w:t>
      </w:r>
    </w:p>
    <w:p w:rsidR="00350C52" w:rsidRPr="00B97820" w:rsidRDefault="00350C52" w:rsidP="004971F1"/>
    <w:sectPr w:rsidR="00350C52" w:rsidRPr="00B97820" w:rsidSect="004971F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3911"/>
    <w:multiLevelType w:val="multilevel"/>
    <w:tmpl w:val="F60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A5657"/>
    <w:multiLevelType w:val="multilevel"/>
    <w:tmpl w:val="3AF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87"/>
    <w:rsid w:val="000010E3"/>
    <w:rsid w:val="00115787"/>
    <w:rsid w:val="00216874"/>
    <w:rsid w:val="00350C52"/>
    <w:rsid w:val="00452506"/>
    <w:rsid w:val="004971F1"/>
    <w:rsid w:val="00681658"/>
    <w:rsid w:val="00691693"/>
    <w:rsid w:val="00742110"/>
    <w:rsid w:val="0081279A"/>
    <w:rsid w:val="00B97820"/>
    <w:rsid w:val="00D57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2644-B6FF-48FA-93D9-E845073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1F1"/>
    <w:rPr>
      <w:color w:val="0060A4"/>
      <w:u w:val="single"/>
    </w:rPr>
  </w:style>
  <w:style w:type="paragraph" w:styleId="a4">
    <w:name w:val="Normal (Web)"/>
    <w:basedOn w:val="a"/>
    <w:uiPriority w:val="99"/>
    <w:semiHidden/>
    <w:unhideWhenUsed/>
    <w:rsid w:val="004971F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971F1"/>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4971F1"/>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971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1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71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71F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043">
      <w:bodyDiv w:val="1"/>
      <w:marLeft w:val="0"/>
      <w:marRight w:val="0"/>
      <w:marTop w:val="0"/>
      <w:marBottom w:val="0"/>
      <w:divBdr>
        <w:top w:val="none" w:sz="0" w:space="0" w:color="auto"/>
        <w:left w:val="none" w:sz="0" w:space="0" w:color="auto"/>
        <w:bottom w:val="none" w:sz="0" w:space="0" w:color="auto"/>
        <w:right w:val="none" w:sz="0" w:space="0" w:color="auto"/>
      </w:divBdr>
      <w:divsChild>
        <w:div w:id="1244947560">
          <w:marLeft w:val="0"/>
          <w:marRight w:val="0"/>
          <w:marTop w:val="0"/>
          <w:marBottom w:val="0"/>
          <w:divBdr>
            <w:top w:val="none" w:sz="0" w:space="0" w:color="auto"/>
            <w:left w:val="none" w:sz="0" w:space="0" w:color="auto"/>
            <w:bottom w:val="none" w:sz="0" w:space="0" w:color="auto"/>
            <w:right w:val="none" w:sz="0" w:space="0" w:color="auto"/>
          </w:divBdr>
          <w:divsChild>
            <w:div w:id="1487743655">
              <w:marLeft w:val="0"/>
              <w:marRight w:val="0"/>
              <w:marTop w:val="0"/>
              <w:marBottom w:val="0"/>
              <w:divBdr>
                <w:top w:val="none" w:sz="0" w:space="0" w:color="auto"/>
                <w:left w:val="none" w:sz="0" w:space="0" w:color="auto"/>
                <w:bottom w:val="none" w:sz="0" w:space="0" w:color="auto"/>
                <w:right w:val="none" w:sz="0" w:space="0" w:color="auto"/>
              </w:divBdr>
              <w:divsChild>
                <w:div w:id="72895963">
                  <w:marLeft w:val="0"/>
                  <w:marRight w:val="0"/>
                  <w:marTop w:val="0"/>
                  <w:marBottom w:val="0"/>
                  <w:divBdr>
                    <w:top w:val="none" w:sz="0" w:space="0" w:color="auto"/>
                    <w:left w:val="none" w:sz="0" w:space="0" w:color="auto"/>
                    <w:bottom w:val="none" w:sz="0" w:space="0" w:color="auto"/>
                    <w:right w:val="none" w:sz="0" w:space="0" w:color="auto"/>
                  </w:divBdr>
                  <w:divsChild>
                    <w:div w:id="19241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31667">
      <w:bodyDiv w:val="1"/>
      <w:marLeft w:val="0"/>
      <w:marRight w:val="0"/>
      <w:marTop w:val="0"/>
      <w:marBottom w:val="0"/>
      <w:divBdr>
        <w:top w:val="none" w:sz="0" w:space="0" w:color="auto"/>
        <w:left w:val="none" w:sz="0" w:space="0" w:color="auto"/>
        <w:bottom w:val="none" w:sz="0" w:space="0" w:color="auto"/>
        <w:right w:val="none" w:sz="0" w:space="0" w:color="auto"/>
      </w:divBdr>
      <w:divsChild>
        <w:div w:id="577326079">
          <w:marLeft w:val="0"/>
          <w:marRight w:val="0"/>
          <w:marTop w:val="0"/>
          <w:marBottom w:val="0"/>
          <w:divBdr>
            <w:top w:val="none" w:sz="0" w:space="0" w:color="auto"/>
            <w:left w:val="none" w:sz="0" w:space="0" w:color="auto"/>
            <w:bottom w:val="none" w:sz="0" w:space="0" w:color="auto"/>
            <w:right w:val="none" w:sz="0" w:space="0" w:color="auto"/>
          </w:divBdr>
          <w:divsChild>
            <w:div w:id="1905480601">
              <w:marLeft w:val="0"/>
              <w:marRight w:val="0"/>
              <w:marTop w:val="0"/>
              <w:marBottom w:val="0"/>
              <w:divBdr>
                <w:top w:val="none" w:sz="0" w:space="0" w:color="auto"/>
                <w:left w:val="none" w:sz="0" w:space="0" w:color="auto"/>
                <w:bottom w:val="none" w:sz="0" w:space="0" w:color="auto"/>
                <w:right w:val="none" w:sz="0" w:space="0" w:color="auto"/>
              </w:divBdr>
              <w:divsChild>
                <w:div w:id="1792358000">
                  <w:marLeft w:val="0"/>
                  <w:marRight w:val="0"/>
                  <w:marTop w:val="0"/>
                  <w:marBottom w:val="0"/>
                  <w:divBdr>
                    <w:top w:val="none" w:sz="0" w:space="0" w:color="auto"/>
                    <w:left w:val="none" w:sz="0" w:space="0" w:color="auto"/>
                    <w:bottom w:val="none" w:sz="0" w:space="0" w:color="auto"/>
                    <w:right w:val="none" w:sz="0" w:space="0" w:color="auto"/>
                  </w:divBdr>
                  <w:divsChild>
                    <w:div w:id="9534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781">
      <w:bodyDiv w:val="1"/>
      <w:marLeft w:val="0"/>
      <w:marRight w:val="0"/>
      <w:marTop w:val="0"/>
      <w:marBottom w:val="0"/>
      <w:divBdr>
        <w:top w:val="none" w:sz="0" w:space="0" w:color="auto"/>
        <w:left w:val="none" w:sz="0" w:space="0" w:color="auto"/>
        <w:bottom w:val="none" w:sz="0" w:space="0" w:color="auto"/>
        <w:right w:val="none" w:sz="0" w:space="0" w:color="auto"/>
      </w:divBdr>
      <w:divsChild>
        <w:div w:id="722489969">
          <w:marLeft w:val="0"/>
          <w:marRight w:val="0"/>
          <w:marTop w:val="0"/>
          <w:marBottom w:val="0"/>
          <w:divBdr>
            <w:top w:val="none" w:sz="0" w:space="0" w:color="auto"/>
            <w:left w:val="none" w:sz="0" w:space="0" w:color="auto"/>
            <w:bottom w:val="none" w:sz="0" w:space="0" w:color="auto"/>
            <w:right w:val="none" w:sz="0" w:space="0" w:color="auto"/>
          </w:divBdr>
          <w:divsChild>
            <w:div w:id="129176508">
              <w:marLeft w:val="0"/>
              <w:marRight w:val="0"/>
              <w:marTop w:val="0"/>
              <w:marBottom w:val="0"/>
              <w:divBdr>
                <w:top w:val="none" w:sz="0" w:space="0" w:color="auto"/>
                <w:left w:val="none" w:sz="0" w:space="0" w:color="auto"/>
                <w:bottom w:val="none" w:sz="0" w:space="0" w:color="auto"/>
                <w:right w:val="none" w:sz="0" w:space="0" w:color="auto"/>
              </w:divBdr>
              <w:divsChild>
                <w:div w:id="41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355">
          <w:marLeft w:val="0"/>
          <w:marRight w:val="0"/>
          <w:marTop w:val="0"/>
          <w:marBottom w:val="0"/>
          <w:divBdr>
            <w:top w:val="none" w:sz="0" w:space="0" w:color="auto"/>
            <w:left w:val="none" w:sz="0" w:space="0" w:color="auto"/>
            <w:bottom w:val="none" w:sz="0" w:space="0" w:color="auto"/>
            <w:right w:val="none" w:sz="0" w:space="0" w:color="auto"/>
          </w:divBdr>
          <w:divsChild>
            <w:div w:id="15874981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87156176">
      <w:bodyDiv w:val="1"/>
      <w:marLeft w:val="0"/>
      <w:marRight w:val="0"/>
      <w:marTop w:val="0"/>
      <w:marBottom w:val="0"/>
      <w:divBdr>
        <w:top w:val="none" w:sz="0" w:space="0" w:color="auto"/>
        <w:left w:val="none" w:sz="0" w:space="0" w:color="auto"/>
        <w:bottom w:val="none" w:sz="0" w:space="0" w:color="auto"/>
        <w:right w:val="none" w:sz="0" w:space="0" w:color="auto"/>
      </w:divBdr>
      <w:divsChild>
        <w:div w:id="1236933184">
          <w:marLeft w:val="0"/>
          <w:marRight w:val="0"/>
          <w:marTop w:val="0"/>
          <w:marBottom w:val="0"/>
          <w:divBdr>
            <w:top w:val="none" w:sz="0" w:space="0" w:color="auto"/>
            <w:left w:val="none" w:sz="0" w:space="0" w:color="auto"/>
            <w:bottom w:val="none" w:sz="0" w:space="0" w:color="auto"/>
            <w:right w:val="none" w:sz="0" w:space="0" w:color="auto"/>
          </w:divBdr>
          <w:divsChild>
            <w:div w:id="584152628">
              <w:marLeft w:val="0"/>
              <w:marRight w:val="0"/>
              <w:marTop w:val="0"/>
              <w:marBottom w:val="0"/>
              <w:divBdr>
                <w:top w:val="none" w:sz="0" w:space="0" w:color="auto"/>
                <w:left w:val="none" w:sz="0" w:space="0" w:color="auto"/>
                <w:bottom w:val="none" w:sz="0" w:space="0" w:color="auto"/>
                <w:right w:val="none" w:sz="0" w:space="0" w:color="auto"/>
              </w:divBdr>
              <w:divsChild>
                <w:div w:id="238490206">
                  <w:marLeft w:val="0"/>
                  <w:marRight w:val="0"/>
                  <w:marTop w:val="0"/>
                  <w:marBottom w:val="0"/>
                  <w:divBdr>
                    <w:top w:val="none" w:sz="0" w:space="0" w:color="auto"/>
                    <w:left w:val="none" w:sz="0" w:space="0" w:color="auto"/>
                    <w:bottom w:val="none" w:sz="0" w:space="0" w:color="auto"/>
                    <w:right w:val="none" w:sz="0" w:space="0" w:color="auto"/>
                  </w:divBdr>
                  <w:divsChild>
                    <w:div w:id="1036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4467">
      <w:bodyDiv w:val="1"/>
      <w:marLeft w:val="0"/>
      <w:marRight w:val="0"/>
      <w:marTop w:val="0"/>
      <w:marBottom w:val="0"/>
      <w:divBdr>
        <w:top w:val="none" w:sz="0" w:space="0" w:color="auto"/>
        <w:left w:val="none" w:sz="0" w:space="0" w:color="auto"/>
        <w:bottom w:val="none" w:sz="0" w:space="0" w:color="auto"/>
        <w:right w:val="none" w:sz="0" w:space="0" w:color="auto"/>
      </w:divBdr>
      <w:divsChild>
        <w:div w:id="989941514">
          <w:marLeft w:val="0"/>
          <w:marRight w:val="0"/>
          <w:marTop w:val="0"/>
          <w:marBottom w:val="0"/>
          <w:divBdr>
            <w:top w:val="none" w:sz="0" w:space="0" w:color="auto"/>
            <w:left w:val="none" w:sz="0" w:space="0" w:color="auto"/>
            <w:bottom w:val="none" w:sz="0" w:space="0" w:color="auto"/>
            <w:right w:val="none" w:sz="0" w:space="0" w:color="auto"/>
          </w:divBdr>
          <w:divsChild>
            <w:div w:id="1311472333">
              <w:marLeft w:val="0"/>
              <w:marRight w:val="0"/>
              <w:marTop w:val="0"/>
              <w:marBottom w:val="0"/>
              <w:divBdr>
                <w:top w:val="none" w:sz="0" w:space="0" w:color="auto"/>
                <w:left w:val="none" w:sz="0" w:space="0" w:color="auto"/>
                <w:bottom w:val="none" w:sz="0" w:space="0" w:color="auto"/>
                <w:right w:val="none" w:sz="0" w:space="0" w:color="auto"/>
              </w:divBdr>
              <w:divsChild>
                <w:div w:id="893270432">
                  <w:marLeft w:val="0"/>
                  <w:marRight w:val="0"/>
                  <w:marTop w:val="0"/>
                  <w:marBottom w:val="0"/>
                  <w:divBdr>
                    <w:top w:val="none" w:sz="0" w:space="0" w:color="auto"/>
                    <w:left w:val="none" w:sz="0" w:space="0" w:color="auto"/>
                    <w:bottom w:val="none" w:sz="0" w:space="0" w:color="auto"/>
                    <w:right w:val="none" w:sz="0" w:space="0" w:color="auto"/>
                  </w:divBdr>
                  <w:divsChild>
                    <w:div w:id="1707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7652">
      <w:bodyDiv w:val="1"/>
      <w:marLeft w:val="0"/>
      <w:marRight w:val="0"/>
      <w:marTop w:val="0"/>
      <w:marBottom w:val="0"/>
      <w:divBdr>
        <w:top w:val="none" w:sz="0" w:space="0" w:color="auto"/>
        <w:left w:val="none" w:sz="0" w:space="0" w:color="auto"/>
        <w:bottom w:val="none" w:sz="0" w:space="0" w:color="auto"/>
        <w:right w:val="none" w:sz="0" w:space="0" w:color="auto"/>
      </w:divBdr>
      <w:divsChild>
        <w:div w:id="824274006">
          <w:marLeft w:val="0"/>
          <w:marRight w:val="0"/>
          <w:marTop w:val="0"/>
          <w:marBottom w:val="0"/>
          <w:divBdr>
            <w:top w:val="none" w:sz="0" w:space="0" w:color="auto"/>
            <w:left w:val="none" w:sz="0" w:space="0" w:color="auto"/>
            <w:bottom w:val="none" w:sz="0" w:space="0" w:color="auto"/>
            <w:right w:val="none" w:sz="0" w:space="0" w:color="auto"/>
          </w:divBdr>
          <w:divsChild>
            <w:div w:id="1099567750">
              <w:marLeft w:val="0"/>
              <w:marRight w:val="0"/>
              <w:marTop w:val="0"/>
              <w:marBottom w:val="0"/>
              <w:divBdr>
                <w:top w:val="none" w:sz="0" w:space="0" w:color="auto"/>
                <w:left w:val="none" w:sz="0" w:space="0" w:color="auto"/>
                <w:bottom w:val="none" w:sz="0" w:space="0" w:color="auto"/>
                <w:right w:val="none" w:sz="0" w:space="0" w:color="auto"/>
              </w:divBdr>
              <w:divsChild>
                <w:div w:id="894202543">
                  <w:marLeft w:val="0"/>
                  <w:marRight w:val="0"/>
                  <w:marTop w:val="0"/>
                  <w:marBottom w:val="0"/>
                  <w:divBdr>
                    <w:top w:val="none" w:sz="0" w:space="0" w:color="auto"/>
                    <w:left w:val="none" w:sz="0" w:space="0" w:color="auto"/>
                    <w:bottom w:val="none" w:sz="0" w:space="0" w:color="auto"/>
                    <w:right w:val="none" w:sz="0" w:space="0" w:color="auto"/>
                  </w:divBdr>
                  <w:divsChild>
                    <w:div w:id="18966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0292">
      <w:bodyDiv w:val="1"/>
      <w:marLeft w:val="0"/>
      <w:marRight w:val="0"/>
      <w:marTop w:val="0"/>
      <w:marBottom w:val="0"/>
      <w:divBdr>
        <w:top w:val="none" w:sz="0" w:space="0" w:color="auto"/>
        <w:left w:val="none" w:sz="0" w:space="0" w:color="auto"/>
        <w:bottom w:val="none" w:sz="0" w:space="0" w:color="auto"/>
        <w:right w:val="none" w:sz="0" w:space="0" w:color="auto"/>
      </w:divBdr>
      <w:divsChild>
        <w:div w:id="2123302390">
          <w:marLeft w:val="0"/>
          <w:marRight w:val="0"/>
          <w:marTop w:val="0"/>
          <w:marBottom w:val="0"/>
          <w:divBdr>
            <w:top w:val="none" w:sz="0" w:space="0" w:color="auto"/>
            <w:left w:val="none" w:sz="0" w:space="0" w:color="auto"/>
            <w:bottom w:val="none" w:sz="0" w:space="0" w:color="auto"/>
            <w:right w:val="none" w:sz="0" w:space="0" w:color="auto"/>
          </w:divBdr>
          <w:divsChild>
            <w:div w:id="1943143020">
              <w:marLeft w:val="0"/>
              <w:marRight w:val="0"/>
              <w:marTop w:val="0"/>
              <w:marBottom w:val="0"/>
              <w:divBdr>
                <w:top w:val="none" w:sz="0" w:space="0" w:color="auto"/>
                <w:left w:val="none" w:sz="0" w:space="0" w:color="auto"/>
                <w:bottom w:val="none" w:sz="0" w:space="0" w:color="auto"/>
                <w:right w:val="none" w:sz="0" w:space="0" w:color="auto"/>
              </w:divBdr>
              <w:divsChild>
                <w:div w:id="1022129754">
                  <w:marLeft w:val="0"/>
                  <w:marRight w:val="0"/>
                  <w:marTop w:val="0"/>
                  <w:marBottom w:val="0"/>
                  <w:divBdr>
                    <w:top w:val="none" w:sz="0" w:space="0" w:color="auto"/>
                    <w:left w:val="none" w:sz="0" w:space="0" w:color="auto"/>
                    <w:bottom w:val="none" w:sz="0" w:space="0" w:color="auto"/>
                    <w:right w:val="none" w:sz="0" w:space="0" w:color="auto"/>
                  </w:divBdr>
                  <w:divsChild>
                    <w:div w:id="6089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0046">
      <w:bodyDiv w:val="1"/>
      <w:marLeft w:val="0"/>
      <w:marRight w:val="0"/>
      <w:marTop w:val="0"/>
      <w:marBottom w:val="0"/>
      <w:divBdr>
        <w:top w:val="none" w:sz="0" w:space="0" w:color="auto"/>
        <w:left w:val="none" w:sz="0" w:space="0" w:color="auto"/>
        <w:bottom w:val="none" w:sz="0" w:space="0" w:color="auto"/>
        <w:right w:val="none" w:sz="0" w:space="0" w:color="auto"/>
      </w:divBdr>
      <w:divsChild>
        <w:div w:id="1511217254">
          <w:marLeft w:val="0"/>
          <w:marRight w:val="0"/>
          <w:marTop w:val="0"/>
          <w:marBottom w:val="0"/>
          <w:divBdr>
            <w:top w:val="none" w:sz="0" w:space="0" w:color="auto"/>
            <w:left w:val="none" w:sz="0" w:space="0" w:color="auto"/>
            <w:bottom w:val="none" w:sz="0" w:space="0" w:color="auto"/>
            <w:right w:val="none" w:sz="0" w:space="0" w:color="auto"/>
          </w:divBdr>
          <w:divsChild>
            <w:div w:id="1893347907">
              <w:marLeft w:val="0"/>
              <w:marRight w:val="0"/>
              <w:marTop w:val="0"/>
              <w:marBottom w:val="0"/>
              <w:divBdr>
                <w:top w:val="none" w:sz="0" w:space="0" w:color="auto"/>
                <w:left w:val="none" w:sz="0" w:space="0" w:color="auto"/>
                <w:bottom w:val="none" w:sz="0" w:space="0" w:color="auto"/>
                <w:right w:val="none" w:sz="0" w:space="0" w:color="auto"/>
              </w:divBdr>
              <w:divsChild>
                <w:div w:id="535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54">
          <w:marLeft w:val="0"/>
          <w:marRight w:val="0"/>
          <w:marTop w:val="0"/>
          <w:marBottom w:val="0"/>
          <w:divBdr>
            <w:top w:val="none" w:sz="0" w:space="0" w:color="auto"/>
            <w:left w:val="none" w:sz="0" w:space="0" w:color="auto"/>
            <w:bottom w:val="none" w:sz="0" w:space="0" w:color="auto"/>
            <w:right w:val="none" w:sz="0" w:space="0" w:color="auto"/>
          </w:divBdr>
          <w:divsChild>
            <w:div w:id="1703624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62</Pages>
  <Words>7267</Words>
  <Characters>41425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11</cp:revision>
  <dcterms:created xsi:type="dcterms:W3CDTF">2019-12-30T06:34:00Z</dcterms:created>
  <dcterms:modified xsi:type="dcterms:W3CDTF">2020-02-26T12:47:00Z</dcterms:modified>
</cp:coreProperties>
</file>