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F1" w:rsidRPr="00B97820" w:rsidRDefault="004971F1" w:rsidP="004971F1">
      <w:r w:rsidRPr="00B97820">
        <w:t xml:space="preserve">ПЛАН ЗАКУПКИ ТОВАРОВ, РАБОТ, УСЛУГ </w:t>
      </w:r>
      <w:r w:rsidRPr="00B97820">
        <w:br/>
        <w:t xml:space="preserve">на 2020 год (на период с 01.01.2020 по 31.12.2020) </w:t>
      </w:r>
    </w:p>
    <w:tbl>
      <w:tblPr>
        <w:tblW w:w="5000" w:type="pct"/>
        <w:tblCellMar>
          <w:top w:w="15" w:type="dxa"/>
          <w:left w:w="15" w:type="dxa"/>
          <w:bottom w:w="15" w:type="dxa"/>
          <w:right w:w="15" w:type="dxa"/>
        </w:tblCellMar>
        <w:tblLook w:val="04A0" w:firstRow="1" w:lastRow="0" w:firstColumn="1" w:lastColumn="0" w:noHBand="0" w:noVBand="1"/>
      </w:tblPr>
      <w:tblGrid>
        <w:gridCol w:w="4292"/>
        <w:gridCol w:w="10262"/>
      </w:tblGrid>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 xml:space="preserve">357100, Ставропольский край, г Невинномысск, </w:t>
            </w:r>
            <w:proofErr w:type="spellStart"/>
            <w:r w:rsidRPr="00B97820">
              <w:t>ул</w:t>
            </w:r>
            <w:proofErr w:type="spellEnd"/>
            <w:r w:rsidRPr="00B97820">
              <w:t xml:space="preserve"> Гагарина, дом 50, корпус </w:t>
            </w:r>
            <w:proofErr w:type="spellStart"/>
            <w:r w:rsidRPr="00B97820">
              <w:t>КОРПУС</w:t>
            </w:r>
            <w:proofErr w:type="spellEnd"/>
            <w:r w:rsidRPr="00B97820">
              <w:t xml:space="preserve"> А</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7-86554-30140</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info@nevesk.ru</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2631802151</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263101001</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971F1" w:rsidRPr="00B97820" w:rsidRDefault="004971F1" w:rsidP="00BD61B6">
            <w:r w:rsidRPr="00B97820">
              <w:t>07424000000</w:t>
            </w:r>
          </w:p>
        </w:tc>
      </w:tr>
    </w:tbl>
    <w:p w:rsidR="004971F1" w:rsidRPr="00B97820" w:rsidRDefault="004971F1" w:rsidP="004971F1"/>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96"/>
        <w:gridCol w:w="291"/>
        <w:gridCol w:w="291"/>
        <w:gridCol w:w="270"/>
        <w:gridCol w:w="425"/>
        <w:gridCol w:w="81"/>
        <w:gridCol w:w="1341"/>
        <w:gridCol w:w="81"/>
        <w:gridCol w:w="962"/>
        <w:gridCol w:w="674"/>
        <w:gridCol w:w="238"/>
        <w:gridCol w:w="230"/>
        <w:gridCol w:w="509"/>
        <w:gridCol w:w="509"/>
        <w:gridCol w:w="359"/>
        <w:gridCol w:w="359"/>
        <w:gridCol w:w="442"/>
        <w:gridCol w:w="355"/>
        <w:gridCol w:w="527"/>
        <w:gridCol w:w="407"/>
        <w:gridCol w:w="467"/>
        <w:gridCol w:w="467"/>
        <w:gridCol w:w="489"/>
        <w:gridCol w:w="399"/>
        <w:gridCol w:w="532"/>
        <w:gridCol w:w="424"/>
        <w:gridCol w:w="452"/>
        <w:gridCol w:w="427"/>
        <w:gridCol w:w="395"/>
        <w:gridCol w:w="395"/>
        <w:gridCol w:w="1060"/>
      </w:tblGrid>
      <w:tr w:rsidR="00B97820" w:rsidRPr="00B97820" w:rsidTr="004971F1">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Порядковый номер</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Код по ОКВЭД2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Код по ОКПД2 </w:t>
            </w:r>
          </w:p>
        </w:tc>
        <w:tc>
          <w:tcPr>
            <w:tcW w:w="0" w:type="auto"/>
            <w:gridSpan w:val="2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Условия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Способ закупки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Заказчик</w:t>
            </w:r>
          </w:p>
        </w:tc>
      </w:tr>
      <w:tr w:rsidR="00B97820" w:rsidRPr="00B97820" w:rsidTr="004971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Предмет договора</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Минимально необходимые требования, предъявляемые к закупаемым </w:t>
            </w:r>
            <w:proofErr w:type="spellStart"/>
            <w:proofErr w:type="gramStart"/>
            <w:r w:rsidRPr="00B97820">
              <w:t>товарам,работам</w:t>
            </w:r>
            <w:proofErr w:type="gramEnd"/>
            <w:r w:rsidRPr="00B97820">
              <w:t>,услугам</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Ед. измерения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Сведения о количестве (объеме)</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Регион поставки товаров, выполнения работ, оказания услуг</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Сведения о начальной (максимальной) цене договора (цене лота)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График осуществления процедур закупки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r>
      <w:tr w:rsidR="00B97820" w:rsidRPr="00B97820" w:rsidTr="004971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код</w:t>
            </w:r>
            <w:proofErr w:type="gramEnd"/>
            <w:r w:rsidRPr="00B97820">
              <w:t xml:space="preserve"> по ОКЕИ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наименование</w:t>
            </w:r>
            <w:proofErr w:type="gramEnd"/>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код</w:t>
            </w:r>
            <w:proofErr w:type="gramEnd"/>
            <w:r w:rsidRPr="00B97820">
              <w:t xml:space="preserve"> по ОКАТО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наименование</w:t>
            </w:r>
            <w:proofErr w:type="gramEnd"/>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планируемая</w:t>
            </w:r>
            <w:proofErr w:type="gramEnd"/>
            <w:r w:rsidRPr="00B97820">
              <w:t xml:space="preserve"> дата или период размещения извеще</w:t>
            </w:r>
            <w:r w:rsidRPr="00B97820">
              <w:lastRenderedPageBreak/>
              <w:t>ния о закупке(месяц,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lastRenderedPageBreak/>
              <w:t>срок</w:t>
            </w:r>
            <w:proofErr w:type="gramEnd"/>
            <w:r w:rsidRPr="00B97820">
              <w:t xml:space="preserve"> исполнения договора(месяц, год)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да</w:t>
            </w:r>
            <w:proofErr w:type="gramEnd"/>
            <w:r w:rsidRPr="00B97820">
              <w:t xml:space="preserve">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B97820" w:rsidRDefault="004971F1" w:rsidP="00BD61B6"/>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16</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нефтепродуктов: бензин АИ-92, ДТ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Товар должен соответствовать требованиям ТР ТС 013/2011 2.Местонахождение Поставщика или его АЗС - г. Невинномысск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Литр;^</w:t>
            </w:r>
            <w:proofErr w:type="gramEnd"/>
            <w:r w:rsidRPr="00B97820">
              <w:t>кубический дециметр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24 468.00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1 080 362.80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нефтепродуктов: бензин АИ-92, СУГ, ДТ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нефтепродуктов: бензин АИ-92, СУГ, ДТ</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Литр;^</w:t>
            </w:r>
            <w:proofErr w:type="gramEnd"/>
            <w:r w:rsidRPr="00B97820">
              <w:t>кубический дециметр</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58 614.00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2 565 781.00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Закупка у единственного поставщика (подрядчика, исполнителя) </w:t>
            </w:r>
            <w:r w:rsidRPr="00B97820">
              <w:lastRenderedPageBreak/>
              <w:t>(до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АКЦИОНЕРНОЕ ОБЩЕСТВО "НЕВИННОМЫССКАЯ ЭЛЕКТРОСЕТЕВАЯ </w:t>
            </w:r>
            <w:r w:rsidRPr="00B97820">
              <w:lastRenderedPageBreak/>
              <w:t>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lastRenderedPageBreak/>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Реконструкция ВЛ-0.4 </w:t>
            </w:r>
            <w:proofErr w:type="spellStart"/>
            <w:r w:rsidRPr="00B97820">
              <w:t>кВ</w:t>
            </w:r>
            <w:proofErr w:type="spellEnd"/>
            <w:r w:rsidRPr="00B97820">
              <w:t xml:space="preserve"> № 84-3 Социалистическая (59-105)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w:t>
            </w:r>
            <w:r w:rsidRPr="00B97820">
              <w:lastRenderedPageBreak/>
              <w:t xml:space="preserve">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lastRenderedPageBreak/>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686 450.15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lastRenderedPageBreak/>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86.10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86.10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Оказание услуг по периодическому медицинскому осмотру работников АО «НЭСК»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Услуги должны быть оказаны в соответствии приказом </w:t>
            </w:r>
            <w:proofErr w:type="spellStart"/>
            <w:r w:rsidRPr="00B97820">
              <w:t>Минздравсоцразвития</w:t>
            </w:r>
            <w:proofErr w:type="spellEnd"/>
            <w:r w:rsidRPr="00B97820">
              <w:t xml:space="preserve"> РФ от 12.04.2011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 2. Наличие лицензии на право медицинской деятельности 3. Нахождение медицинского учреждения в </w:t>
            </w:r>
            <w:proofErr w:type="spellStart"/>
            <w:r w:rsidRPr="00B97820">
              <w:t>г.Невинномысске</w:t>
            </w:r>
            <w:proofErr w:type="spellEnd"/>
            <w:r w:rsidRPr="00B97820">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275 736.00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Оказание услуг по оценке восстановительной стоимости основных </w:t>
            </w:r>
            <w:proofErr w:type="gramStart"/>
            <w:r w:rsidRPr="00B97820">
              <w:t>средств(</w:t>
            </w:r>
            <w:proofErr w:type="gramEnd"/>
            <w:r w:rsidRPr="00B97820">
              <w:t>переоценка ОС)</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Независимый оценщик должен быть членом СРО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114 500.00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по обращению с твердыми коммунальными отходами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135 121.38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 Реконструкция РП-5 установка трансформатора Т-2 250кВ • Реконструкция РП-5 РУ-0,4кВ установка панелей ЩО-70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249 533.85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по объекту: Реконструкция ВЛ-10 </w:t>
            </w:r>
            <w:proofErr w:type="spellStart"/>
            <w:r w:rsidRPr="00B97820">
              <w:t>кВ</w:t>
            </w:r>
            <w:proofErr w:type="spellEnd"/>
            <w:r w:rsidRPr="00B97820">
              <w:t xml:space="preserve"> № 6 "Красная деревня" Ф-107 НН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«Подрядчика» на устранение выявленных дефектов по гарантийным обязательствам в течение 3-х часов по заявке «Заказчика». </w:t>
            </w:r>
            <w:proofErr w:type="gramStart"/>
            <w:r w:rsidRPr="00B97820">
              <w:t>5..</w:t>
            </w:r>
            <w:proofErr w:type="gramEnd"/>
            <w:r w:rsidRPr="00B97820">
              <w:t xml:space="preserve">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116 607.77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28</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Передача в аренду оборудования (модулей мониторинга) с информационным обслуживанием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Исполнитель обязан: 1) предъявлять Заказчику действующее Оборудование (установленное на транспортное средство). Работоспособность Оборудования проверяется его регистрацией в соответствующем программном обеспечении Заказчика. 2)</w:t>
            </w:r>
            <w:proofErr w:type="gramStart"/>
            <w:r w:rsidRPr="00B97820">
              <w:t>. заключить</w:t>
            </w:r>
            <w:proofErr w:type="gramEnd"/>
            <w:r w:rsidRPr="00B97820">
              <w:t xml:space="preserve"> договор с оператором GSM связи, оборудовать устройства слежения SIM-картами с услугой GPRS и самостоятельно оплачивать счета за услуги связи GSM оператору в течение всего срока действия Договора, при условии соблюдения Заказчиком своих обязательств по оплате. 3) Оказывать информационные услуги по предоставлению доступа на WEB-сервер включающие прием информации от Оборудования (передающих устройств, установленных на подвижные объекты- автомобили) Заказчика, обработка данных, а также формирование и передача отчетов, сформированных на основании полученной информации на сервер www.scoutonline.ru, а также регистрация пользователей Заказчика и предоставление доступа к этим данным в сети Интернет.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288 145.00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B97820">
              <w:t>энергопринимающих</w:t>
            </w:r>
            <w:proofErr w:type="spellEnd"/>
            <w:r w:rsidRPr="00B97820">
              <w:t xml:space="preserve"> устройств нежилого здания по шоссе Пятигорское, 6А к объектам электросетевого хозяйства АО "НЭСК" • Строительство КЛ-0,4 </w:t>
            </w:r>
            <w:proofErr w:type="spellStart"/>
            <w:r w:rsidRPr="00B97820">
              <w:t>кВ</w:t>
            </w:r>
            <w:proofErr w:type="spellEnd"/>
            <w:r w:rsidRPr="00B97820">
              <w:t xml:space="preserve"> №285.2 (КЛ-0,4кВ от КТП-285 ф.2 до ВЛ 0,4кВ №285.2) • Строительство ВЛ-0,4 </w:t>
            </w:r>
            <w:proofErr w:type="spellStart"/>
            <w:r w:rsidRPr="00B97820">
              <w:t>кВ</w:t>
            </w:r>
            <w:proofErr w:type="spellEnd"/>
            <w:r w:rsidRPr="00B97820">
              <w:t xml:space="preserve"> №285.2 (от КЛ 0,4кВ №285.2 до ШСН-285-2) • Строительство ВЛ-0,4 </w:t>
            </w:r>
            <w:proofErr w:type="spellStart"/>
            <w:r w:rsidRPr="00B97820">
              <w:t>кВ</w:t>
            </w:r>
            <w:proofErr w:type="spellEnd"/>
            <w:r w:rsidRPr="00B97820">
              <w:t xml:space="preserve"> №285-2.1 (от ШСН-285-2 гр.1 до ЩВУ-0,4кВ нежилого здания по шоссе Пятигорское, 6А) • Монтаж ШСН-285-2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440 638.19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страхования на условиях «Правила комплексного страхования производственных передвижных и самоходных машин и оборудования»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Соблюдение условий правил страхования производственных передвижных и самоходных машин и оборудования.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126 424.84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страхования на условиях «Правила комплексного страхования производственных передвижных и самоходных машин и оборудования»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Соблюдение условий правил страхования производственных передвижных и самоходных машин и оборудования.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174 636.00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Оказание лизинговых услуг: предоставление в лизинг транспортного средства: Автогидроподъемник 1804WL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Опыт работы на рынке лизинговых услуг не менее 10 лет. Уставный капитал не менее 10 млн. руб.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5 123 354.10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электрооборудования в соответствии со 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КТПНп-вв-вв-250/10/0,4должна соответствовать ГОСТ 14695-80 и опросному листу. 2. Трансформатор должен иметь следующие характеристики: Группа соединения: Y/Yн-0. Номинальная мощность: 250кВ*А. U Номинальное ВН: 10кВ. U Номинальное НН: 0,4кВ. I номинальное ВН: 14,45 А. I номинальное НН: 361,27 А. Номинальная частота: 50Гц. Способ регулирования ПБВ: 5 положений. Год выпуска: 2019. ГОСТ Р 52719-2007.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772 870.00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электрооборудования в соответствии со 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КТПНт-вв-250/6/0,4должна соответствовать ГОСТ 14695-80 и опросному листу. 2. Трансформатор должен иметь следующие характеристики: Группа соединения: Y/Yн-0. Номинальная мощность: 100кВ*А. U Номинальное ВН: 6кВ. U Номинальное НН: 0,4кВ. I номинальное ВН: 9,63 А. I номинальное НН: 144,51 А. Номинальная частота: 50Гц. Способ регулирования ПБВ: 5 положений. Год выпуска: 2019. ГОСТ Р 52719-2007.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443 050.00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Предоставление права использования </w:t>
            </w:r>
            <w:proofErr w:type="spellStart"/>
            <w:r w:rsidRPr="00B97820">
              <w:t>программногообеспечения</w:t>
            </w:r>
            <w:proofErr w:type="spellEnd"/>
            <w:r w:rsidRPr="00B97820">
              <w:t xml:space="preserve"> – программный комплекс «Стек-ЭНЕРГО»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Гарантия на ПО – 12 месяцев со дня подписания актов приема-передачи ПО с продлением на срок ввода в эксплуатацию ПО, но не более 6 месяцев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422 100.00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62.0</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Услуги по внедрению комплекса программ «Стек-ЭНЕРГО»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Выполнение и сдача работ по этапам в соответствии с согласованным графиком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992 800.00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электрооборудования в соответствии со 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КТПН-Zn-П-ККВ-630 </w:t>
            </w:r>
            <w:proofErr w:type="spellStart"/>
            <w:r w:rsidRPr="00B97820">
              <w:t>кВА</w:t>
            </w:r>
            <w:proofErr w:type="spellEnd"/>
            <w:r w:rsidRPr="00B97820">
              <w:t xml:space="preserve"> 6/0,4 должна соответствовать ГОСТ 14695-80 и опросному листу. 2. Трансформатор должен иметь следующие характеристики: Группа соединения: Y/Yн-0. Номинальная мощность: 630кВ*А. U Номинальное ВН: 6кВ. U Номинальное НН: 0,4кВ. I номинальное ВН: 60,7 А. I номинальное НН: 910,4 А. Номинальная частота: 50Гц. Способ регулирования ПБВ: 5 положений. Год выпуска: 2019. ГОСТ Р 52719-2007.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897 000.00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строительно-монтажные работы по объекту: Реконструкция КТП-163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249 780.48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строительно-монтажные работы по объекту: Реконструкция КЛ-10кВ №163.1 от КТП-163 яч.1 до </w:t>
            </w:r>
            <w:proofErr w:type="gramStart"/>
            <w:r w:rsidRPr="00B97820">
              <w:t>оп.№</w:t>
            </w:r>
            <w:proofErr w:type="gramEnd"/>
            <w:r w:rsidRPr="00B97820">
              <w:t xml:space="preserve">31 ВЛ-10кВ №22 Текстильщик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117 183.14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42.11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42.11.1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Выполнение работ по ямочному ремонту асфальтобетонного покрытия внутриквартальных дорог и площадок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Выполнение работ в строгом соответствии с ГОСТ и методических рекомендаций по ремонту и содержанию автомобильных дорог; 2.Гарантийный срок на выполненные ремонтно-строительных работы не менее 24 месяцев с момента сдачи объекта.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171 846.26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Оказание лизинговых услуг: предоставление в лизинг транспортного средства: Трактор </w:t>
            </w:r>
            <w:proofErr w:type="spellStart"/>
            <w:r w:rsidRPr="00B97820">
              <w:t>Беларус</w:t>
            </w:r>
            <w:proofErr w:type="spellEnd"/>
            <w:r w:rsidRPr="00B97820">
              <w:t xml:space="preserve"> 82.1-23-12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Опыт работы на рынке лизинговых услуг не менее 10 лет. Уставный капитал не менее 10 млн. руб.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1 993 742.76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Оказание лизинговых услуг: предоставление в лизинг транспортного средства: Трактор </w:t>
            </w:r>
            <w:proofErr w:type="spellStart"/>
            <w:r w:rsidRPr="00B97820">
              <w:t>Беларус</w:t>
            </w:r>
            <w:proofErr w:type="spellEnd"/>
            <w:r w:rsidRPr="00B97820">
              <w:t xml:space="preserve"> 82.1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Опыт работы на рынке лизинговых услуг не менее 10 лет. Уставный капитал не менее 10 млн. руб.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1 647 575.40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93.2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93.2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по организации поездки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-бронирование и оплата гостиницы; - оформление медицинской страховки; - транспортные услуги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181 800.00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spellStart"/>
            <w:r w:rsidRPr="00B97820">
              <w:t>Оказаниеуслуг</w:t>
            </w:r>
            <w:proofErr w:type="spellEnd"/>
            <w:r w:rsidRPr="00B97820">
              <w:t xml:space="preserve"> по страхованию транспортного средства </w:t>
            </w:r>
            <w:proofErr w:type="spellStart"/>
            <w:r w:rsidRPr="00B97820">
              <w:t>Mercedes-Benz</w:t>
            </w:r>
            <w:proofErr w:type="spellEnd"/>
            <w:r w:rsidRPr="00B97820">
              <w:t xml:space="preserve"> GL 350 </w:t>
            </w:r>
            <w:proofErr w:type="spellStart"/>
            <w:r w:rsidRPr="00B97820">
              <w:t>Bluetec</w:t>
            </w:r>
            <w:proofErr w:type="spellEnd"/>
            <w:r w:rsidRPr="00B97820">
              <w:t xml:space="preserve"> 4Matic</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«КАСКО» - страхование ТС одновременно по рискам «Хищение» и «Ущерб»</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160 000.00 Российский рубль</w:t>
            </w:r>
            <w:r w:rsidRPr="00B97820">
              <w:br/>
              <w:t xml:space="preserve">В том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04.2019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04.2020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строительно-монтажных работ в части мероприятий сетевой организации по технологическому присоединению </w:t>
            </w:r>
            <w:proofErr w:type="spellStart"/>
            <w:r w:rsidRPr="00B97820">
              <w:t>энергопринмающих</w:t>
            </w:r>
            <w:proofErr w:type="spellEnd"/>
            <w:r w:rsidRPr="00B97820">
              <w:t xml:space="preserve"> устройств ИЖС по проезду Южный к объектам электросетевого хозяйства АО "НЭСК" • Реконструкция ВЛ-0,4кВ № 41.8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125 177.67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в части мероприятий сетевой организации по технологическому присоединению </w:t>
            </w:r>
            <w:proofErr w:type="spellStart"/>
            <w:r w:rsidRPr="00B97820">
              <w:t>энергопринмающих</w:t>
            </w:r>
            <w:proofErr w:type="spellEnd"/>
            <w:r w:rsidRPr="00B97820">
              <w:t xml:space="preserve"> устройств ИЖС по Щорса 22А к объектам электросетевого хозяйства АО "НЭСК" • Реконструкция ВЛ-0,4кВ №92.2 по ул. Щорса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125 459.11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строительно-монтажных работ в части мероприятий сетевой организации по технологическому присоединению </w:t>
            </w:r>
            <w:proofErr w:type="spellStart"/>
            <w:r w:rsidRPr="00B97820">
              <w:t>энергопринимающих</w:t>
            </w:r>
            <w:proofErr w:type="spellEnd"/>
            <w:r w:rsidRPr="00B97820">
              <w:t xml:space="preserve"> устройств объектов заявителя расположенных в 101-м микрорайоне по ул. Калинина (ООО «Специализированный застройщик «</w:t>
            </w:r>
            <w:proofErr w:type="spellStart"/>
            <w:r w:rsidRPr="00B97820">
              <w:t>Главстрой</w:t>
            </w:r>
            <w:proofErr w:type="spellEnd"/>
            <w:proofErr w:type="gramStart"/>
            <w:r w:rsidRPr="00B97820">
              <w:t>» )</w:t>
            </w:r>
            <w:proofErr w:type="gramEnd"/>
            <w:r w:rsidRPr="00B97820">
              <w:t xml:space="preserve"> к объектам электросетевого хозяйства АО "НЭСК" •Строительство КЛ-10кВ от п/</w:t>
            </w:r>
            <w:proofErr w:type="spellStart"/>
            <w:r w:rsidRPr="00B97820">
              <w:t>ст</w:t>
            </w:r>
            <w:proofErr w:type="spellEnd"/>
            <w:r w:rsidRPr="00B97820">
              <w:t xml:space="preserve"> «</w:t>
            </w:r>
            <w:proofErr w:type="spellStart"/>
            <w:r w:rsidRPr="00B97820">
              <w:t>НовоНевинномысская</w:t>
            </w:r>
            <w:proofErr w:type="spellEnd"/>
            <w:r w:rsidRPr="00B97820">
              <w:t xml:space="preserve">» ЗРУ-10кВ до РП-13 2 секция (нитка А) 1 этап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2 024 217.68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строительно-монтажных работ в части мероприятий сетевой организации по технологическому присоединению </w:t>
            </w:r>
            <w:proofErr w:type="spellStart"/>
            <w:r w:rsidRPr="00B97820">
              <w:t>энергопринимающих</w:t>
            </w:r>
            <w:proofErr w:type="spellEnd"/>
            <w:r w:rsidRPr="00B97820">
              <w:t xml:space="preserve"> устройств объектов заявителя расположенных в 101-м микрорайоне по ул. Калинина (ООО «Специализированный застройщик «</w:t>
            </w:r>
            <w:proofErr w:type="spellStart"/>
            <w:r w:rsidRPr="00B97820">
              <w:t>Главстрой</w:t>
            </w:r>
            <w:proofErr w:type="spellEnd"/>
            <w:proofErr w:type="gramStart"/>
            <w:r w:rsidRPr="00B97820">
              <w:t>» )</w:t>
            </w:r>
            <w:proofErr w:type="gramEnd"/>
            <w:r w:rsidRPr="00B97820">
              <w:t xml:space="preserve"> к объектам электросетевого хозяйства АО "НЭСК" •Строительство КЛ-10кВ от п/</w:t>
            </w:r>
            <w:proofErr w:type="spellStart"/>
            <w:r w:rsidRPr="00B97820">
              <w:t>ст</w:t>
            </w:r>
            <w:proofErr w:type="spellEnd"/>
            <w:r w:rsidRPr="00B97820">
              <w:t xml:space="preserve"> «</w:t>
            </w:r>
            <w:proofErr w:type="spellStart"/>
            <w:r w:rsidRPr="00B97820">
              <w:t>НовоНевинномысская</w:t>
            </w:r>
            <w:proofErr w:type="spellEnd"/>
            <w:r w:rsidRPr="00B97820">
              <w:t xml:space="preserve">» ЗРУ-10кВ до РП-13 2 секция (нитка Б) 1 этап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«Подрядчик» выполняет работы в строгом соответствии с ПУЭ и ПТЭ. 2.Гарантийный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4.Подрядчик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2 010 630.71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Реконструкция ТП-174 РУ-10кВ (замена ячеек КСО)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460 952.40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65</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по страхованию транспортного средства BMW X7 M50D</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Комбинированное страхование по рискам 4.1.1-4.1.5, 4.1.8, 4.1.9, 4.3.1, 4.3.2, 4.1.6, 4.1.7 в </w:t>
            </w:r>
            <w:proofErr w:type="spellStart"/>
            <w:r w:rsidRPr="00B97820">
              <w:t>соответствиии</w:t>
            </w:r>
            <w:proofErr w:type="spellEnd"/>
            <w:r w:rsidRPr="00B97820">
              <w:t xml:space="preserve"> с правилами страхования № 171.1 от 17.11.2014 САО «ВСК»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870 622.63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09.2019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строительно-монтажные работы в части мероприятий сетевой организации по технологическому присоединению </w:t>
            </w:r>
            <w:proofErr w:type="spellStart"/>
            <w:r w:rsidRPr="00B97820">
              <w:t>энергопринимающих</w:t>
            </w:r>
            <w:proofErr w:type="spellEnd"/>
            <w:r w:rsidRPr="00B97820">
              <w:t xml:space="preserve"> устройств земельного участка под С/Х использование по ул. Тимирязева 16А к объектам электросетевого хозяйства АО "НЭСК" • Строительство КЛ-10 </w:t>
            </w:r>
            <w:proofErr w:type="spellStart"/>
            <w:r w:rsidRPr="00B97820">
              <w:t>кВ</w:t>
            </w:r>
            <w:proofErr w:type="spellEnd"/>
            <w:r w:rsidRPr="00B97820">
              <w:t xml:space="preserve"> № 173 от опоры 101 ВЛ-10 </w:t>
            </w:r>
            <w:proofErr w:type="spellStart"/>
            <w:r w:rsidRPr="00B97820">
              <w:t>кВ</w:t>
            </w:r>
            <w:proofErr w:type="spellEnd"/>
            <w:r w:rsidRPr="00B97820">
              <w:t xml:space="preserve"> № 173 (ЛР-9/173) до опоры 101А ВЛ-10 </w:t>
            </w:r>
            <w:proofErr w:type="spellStart"/>
            <w:r w:rsidRPr="00B97820">
              <w:t>кВ</w:t>
            </w:r>
            <w:proofErr w:type="spellEnd"/>
            <w:r w:rsidRPr="00B97820">
              <w:t xml:space="preserve"> № 173 (ЛР-9/173-1) • Строительство КТП-9/173 • Строительство ВЛ-10 </w:t>
            </w:r>
            <w:proofErr w:type="spellStart"/>
            <w:r w:rsidRPr="00B97820">
              <w:t>кВ</w:t>
            </w:r>
            <w:proofErr w:type="spellEnd"/>
            <w:r w:rsidRPr="00B97820">
              <w:t xml:space="preserve"> № 173 (ввод с опоры № 101А в КТП-9/173)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 Выезд по гарантийным обязательствам на устранение выявленных дефектов должен осуществляться «Подрядчиком» в течение 3-х часов по заявке «Заказчика». 4. 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777 550.23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разработки проектно-сметной документации, строительно-монтажных работ в части мероприятий сетевой организации по технологическому присоединению </w:t>
            </w:r>
            <w:proofErr w:type="spellStart"/>
            <w:r w:rsidRPr="00B97820">
              <w:t>энергопринимающих</w:t>
            </w:r>
            <w:proofErr w:type="spellEnd"/>
            <w:r w:rsidRPr="00B97820">
              <w:t xml:space="preserve"> устройств объектов заявителя расположенных в 101-м микрорайоне по ул. Калинина (ООО «Специализированный застройщик «</w:t>
            </w:r>
            <w:proofErr w:type="spellStart"/>
            <w:r w:rsidRPr="00B97820">
              <w:t>Главстрой</w:t>
            </w:r>
            <w:proofErr w:type="spellEnd"/>
            <w:proofErr w:type="gramStart"/>
            <w:r w:rsidRPr="00B97820">
              <w:t>» )</w:t>
            </w:r>
            <w:proofErr w:type="gramEnd"/>
            <w:r w:rsidRPr="00B97820">
              <w:t xml:space="preserve"> к объектам электросетевого хозяйства АО "НЭСК" •Строительство КЛ-10кВ от п/</w:t>
            </w:r>
            <w:proofErr w:type="spellStart"/>
            <w:r w:rsidRPr="00B97820">
              <w:t>ст</w:t>
            </w:r>
            <w:proofErr w:type="spellEnd"/>
            <w:r w:rsidRPr="00B97820">
              <w:t xml:space="preserve"> «Ново-Невинномысская» ЗРУ-10кВ Ф.109 до РП-12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gramStart"/>
            <w:r w:rsidRPr="00B97820">
              <w:t>1.«</w:t>
            </w:r>
            <w:proofErr w:type="gramEnd"/>
            <w:r w:rsidRPr="00B97820">
              <w:t xml:space="preserve">Подрядчик» выполняет работы в строгом соответствии с ПУЭ и ПТЭ. 2. Гарантийный срок на выполненные строительно-монтажные работы должен быть не менее 24 месяцев с момента сдачи объекта. 3.Выезд по гарантийным обязательствам на устранение выявленных дефектов должен осуществляться «Подрядчиком» в течение 3-х часов по заявке «Заказчика». 4.Подрядчик должен быть членом СРО проектировщиков 5.Подрядчик должен быть членом СРО строителей.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9 202 295.68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04.2020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Выполнение строительно-монтажных работ по объекту: Реконструкция РП-5 РУ-10кВ (замена ячеек КСО РУ-10кВ шинного моста)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673 122.72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БРП (РП-17)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3 230 518.00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Запрос цен</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БРП (РП-17)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1.Соответствие Опросному листу и спецификации 2.Гарантийный срок: -на здание БРП и КСО – не менее 36 мес. с даты поставки; -на ЩИБП и ЩСН – 24 мес. с даты поставки (не менее гарантии изготовителя) 3.Срок поставки – не позднее 27.12.2019 г. 4.Наличие сертификатов и деклараций соответствия на все оборудование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3 159 000.00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БРП (РП-12)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1.Соответствие Опросному листу и спецификации 2.Гарантийный срок: -на здание БРП и КСО – не менее 36 мес. с даты поставки; -на ЩИБП и ЩСН – 24 мес. с даты поставки (не менее гарантии изготовителя) 3.Срок поставки – не позднее 27.12.2019 г. 4.Наличие сертификатов и деклараций соответствия на все оборудование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3 549 000.00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Строительство КЛ-6кВ № А 66.03 "А" "Б" и КЛ-6кВ № А 66.27 "А" "Б" от подстанции №66 АО «Невинномысский АЗОТ» РУ-6кВ яч.03 и яч.27 до РП-15 яч.7 и яч.8 </w:t>
            </w:r>
            <w:proofErr w:type="gramStart"/>
            <w:r w:rsidRPr="00B97820">
              <w:t>• .Строительство</w:t>
            </w:r>
            <w:proofErr w:type="gramEnd"/>
            <w:r w:rsidRPr="00B97820">
              <w:t xml:space="preserve"> КЛ-6кВ № А 66.03 "А" -РП-15.7 (1 этап )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1 210 032.31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лизинговых услуг: предоставление в лизинг транспортного средства: BMW внедорожный 5</w:t>
            </w:r>
            <w:proofErr w:type="gramStart"/>
            <w:r w:rsidRPr="00B97820">
              <w:t>дв.,</w:t>
            </w:r>
            <w:proofErr w:type="gramEnd"/>
            <w:r w:rsidRPr="00B97820">
              <w:t xml:space="preserve"> 2,993 куб. см. дизель (400 </w:t>
            </w:r>
            <w:proofErr w:type="spellStart"/>
            <w:r w:rsidRPr="00B97820">
              <w:t>л.с</w:t>
            </w:r>
            <w:proofErr w:type="spellEnd"/>
            <w:r w:rsidRPr="00B97820">
              <w:t>.) АКПП Полный привод. Поколение 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Опыт работы на рынке лизинговых услуг не менее 10 лет. Уставный капитал не менее 10 млн. руб.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10 317 001.48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Строительство КЛ-6кВ № А 66.03 "А" "Б" и КЛ-6кВ № А 66.27 "А" "Б" от подстанции №66 АО «Невинномысский АЗОТ» РУ-6кВ яч.03 и яч.27 до РП-15 яч.7 и яч.8 • Строительство КЛ-6кВ № А 66.03 "Б" -РП-15.7 (1 </w:t>
            </w:r>
            <w:proofErr w:type="gramStart"/>
            <w:r w:rsidRPr="00B97820">
              <w:t>этап )</w:t>
            </w:r>
            <w:proofErr w:type="gramEnd"/>
            <w:r w:rsidRPr="00B97820">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1 139 646.10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Строительство КЛ-6кВ № А 66.03 "А" "Б" и КЛ-6кВ № А 66.27 "А" "Б" от подстанции №66 АО «Невинномысский АЗОТ» РУ-6кВ яч.03 и яч.27 до РП-15 яч.7 и яч.8 • Строительство КЛ-6кВ № А 66.27 "А" - РП-15.8 (1 этап)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1 141 992.89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Выполнение строительно-монтажных работ по объекту: Строительство КЛ-6кВ № А 66.03 "А" "Б" и КЛ-6кВ № А 66.27 "А" "Б" от подстанции №66 АО «Невинномысский АЗОТ» РУ-6кВ яч.03 и яч.27 до РП-15 яч.7 и яч.8 • Строительство КЛ-6кВ № А 66.27 "Б" - РП-15.8 (1 этап)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1 141 992.89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электрооборудования (в соответствии со 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Камеры КСО собираются согласно опросного листа и схемы расположения панелей в однолинейной схеме распределительного устройства. 2. Гарантийный срок на оборудование не менее 24 месяцев со дня ввода в эксплуатацию, но не более 30 месяцев со дня изготовления оборудования Поставщиком. 3. Дата изготовления оборудования – 2019 год.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1 438 800.00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электрооборудования (в соответствии со 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Камеры КСО собираются согласно опросного листа и схемы расположения панелей в однолинейной схеме распределительного устройства. 2. Гарантийный срок на оборудование не менее 24 месяцев со дня ввода в эксплуатацию, но не более 30 месяцев со дня изготовления оборудования Поставщиком. 3. Дата изготовления оборудования – 2019 год.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1 678 500.00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27</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электрооборудования (в соответствии со спецификацией).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ШСН собираются согласно опросным листам. 2. Гарантийный срок на оборудование не менее 24 месяцев со дня ввода в эксплуатацию, но не более 30 месяцев со дня изготовления оборудования Поставщиком. 3. Дата изготовления оборудования – 2019 год.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1 255 290.00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93.2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93.29</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по организации поездки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-бронирование и оплата гостиницы; - оформление медицинской страховки; - услуги по передаче документов в иммиграционную службу/ посольство для оформления въездных виз; - транспортные услуги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135 000.00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64.1</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Оказание лизинговых услуг: предоставление в лизинг транспортного средства: Трактор CASE IN PUMA 210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Опыт работы на рынке лизинговых услуг не менее 10 лет. Уставный капитал не менее 10 млн. руб.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13 808 580.52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11.2022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14.12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Поставка средств индивидуальной защиты–спецодежды и средств индивидуальной защиты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Товар должен быть новым, не бывшим в употреблении, свободен от прав и претензий третьих лиц. 2. Соответствие средств индивидуальной защиты стандартам к подобного родам товарам.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803 500.00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11.2019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45.2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proofErr w:type="spellStart"/>
            <w:r w:rsidRPr="00B97820">
              <w:t>Ремонти</w:t>
            </w:r>
            <w:proofErr w:type="spellEnd"/>
            <w:r w:rsidRPr="00B97820">
              <w:t xml:space="preserve"> обслуживание ГПМ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Справка о возможности производства работ в промышленной безопасности на подъемных сооружениях. Нахождение ремонтной базы в пределах Ставропольского края.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600 000.00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05.2020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B97820"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50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69.2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69.2</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Оказание услуг по проведению аудита годовой бухгалтерской (финансовой) отчетности за 2019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1. Провести аудит в соответствии с требованиями Федерального закона от 30.12.2008 г. № 307-ФЗ «Об аудиторской деятельности», федеральных стандартов аудиторской деятельности; 2. Членство в саморегулируемой организации аудиторов; 3. Соблюдать требования об обеспечении конфиденциальности информации, составляющей аудиторскую тайну.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4971F1">
            <w:r w:rsidRPr="00B97820">
              <w:t>170 000.00 Российский рубль</w:t>
            </w:r>
            <w:r w:rsidRPr="00B97820">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06.2019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B97820" w:rsidRDefault="004971F1" w:rsidP="00BD61B6">
            <w:r w:rsidRPr="00B97820">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Выполнение строительно-монтажных работ </w:t>
            </w:r>
            <w:proofErr w:type="spellStart"/>
            <w:r w:rsidRPr="004971F1">
              <w:rPr>
                <w:rFonts w:ascii="Arial" w:eastAsia="Times New Roman" w:hAnsi="Arial" w:cs="Arial"/>
                <w:sz w:val="18"/>
                <w:szCs w:val="18"/>
                <w:lang w:eastAsia="ru-RU"/>
              </w:rPr>
              <w:t>пообъекту</w:t>
            </w:r>
            <w:proofErr w:type="spellEnd"/>
            <w:r w:rsidRPr="004971F1">
              <w:rPr>
                <w:rFonts w:ascii="Arial" w:eastAsia="Times New Roman" w:hAnsi="Arial" w:cs="Arial"/>
                <w:sz w:val="18"/>
                <w:szCs w:val="18"/>
                <w:lang w:eastAsia="ru-RU"/>
              </w:rPr>
              <w:t xml:space="preserve">: Реконструкция ВЛ-10 </w:t>
            </w:r>
            <w:proofErr w:type="spellStart"/>
            <w:r w:rsidRPr="004971F1">
              <w:rPr>
                <w:rFonts w:ascii="Arial" w:eastAsia="Times New Roman" w:hAnsi="Arial" w:cs="Arial"/>
                <w:sz w:val="18"/>
                <w:szCs w:val="18"/>
                <w:lang w:eastAsia="ru-RU"/>
              </w:rPr>
              <w:t>кВ</w:t>
            </w:r>
            <w:proofErr w:type="spellEnd"/>
            <w:r w:rsidRPr="004971F1">
              <w:rPr>
                <w:rFonts w:ascii="Arial" w:eastAsia="Times New Roman" w:hAnsi="Arial" w:cs="Arial"/>
                <w:sz w:val="18"/>
                <w:szCs w:val="18"/>
                <w:lang w:eastAsia="ru-RU"/>
              </w:rPr>
              <w:t xml:space="preserve"> № 6"Красная деревня" Ф-107 НН</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3 718 776.58 Российский рубль</w:t>
            </w:r>
            <w:r w:rsidRPr="004971F1">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Запрос цен</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Выполнение разработки проектно-сметной документации, строительно-монтажные работы по объекту: Реконструкция КЛ-6кВ №124.2 ТП-124/2 – ТП-158/3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6.Подрядчик должен быть членом СРО проектировщиков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1 391 015.23 Российский рубль</w:t>
            </w:r>
            <w:r w:rsidRPr="004971F1">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Выполнение строительно-монтажных работ по объекту: Реконструкция ТП-6 РУ-0,4кВ (1 этап)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1.Производственная база в г. Невинномысске; 2. Наличие собственного электротехнического персонала. 3. Выполнение работ в строгом соответствии с ПУЭ и ПТЭ. 4. Гарантийный срок на выполненные строительно-монтажные работы не менее 24 месяцев с момента сдачи объекта. 5. Выезд «Подрядчика» на устранение выявленных дефектов по гарантийным обязательствам в течение 3-х часов по заявке «Заказчика».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183 771.50 Российский рубль</w:t>
            </w:r>
            <w:r w:rsidRPr="004971F1">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12.2019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03.2020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64.91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64.91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Оказание лизинговых услуг: предоставление в лизинг транспортного средства: </w:t>
            </w:r>
            <w:proofErr w:type="spellStart"/>
            <w:r w:rsidRPr="004971F1">
              <w:rPr>
                <w:rFonts w:ascii="Arial" w:eastAsia="Times New Roman" w:hAnsi="Arial" w:cs="Arial"/>
                <w:sz w:val="18"/>
                <w:szCs w:val="18"/>
                <w:lang w:eastAsia="ru-RU"/>
              </w:rPr>
              <w:t>Toyota</w:t>
            </w:r>
            <w:proofErr w:type="spellEnd"/>
            <w:r w:rsidRPr="004971F1">
              <w:rPr>
                <w:rFonts w:ascii="Arial" w:eastAsia="Times New Roman" w:hAnsi="Arial" w:cs="Arial"/>
                <w:sz w:val="18"/>
                <w:szCs w:val="18"/>
                <w:lang w:eastAsia="ru-RU"/>
              </w:rPr>
              <w:t xml:space="preserve"> внедорожный 5</w:t>
            </w:r>
            <w:proofErr w:type="gramStart"/>
            <w:r w:rsidRPr="004971F1">
              <w:rPr>
                <w:rFonts w:ascii="Arial" w:eastAsia="Times New Roman" w:hAnsi="Arial" w:cs="Arial"/>
                <w:sz w:val="18"/>
                <w:szCs w:val="18"/>
                <w:lang w:eastAsia="ru-RU"/>
              </w:rPr>
              <w:t>дв.,</w:t>
            </w:r>
            <w:proofErr w:type="gramEnd"/>
            <w:r w:rsidRPr="004971F1">
              <w:rPr>
                <w:rFonts w:ascii="Arial" w:eastAsia="Times New Roman" w:hAnsi="Arial" w:cs="Arial"/>
                <w:sz w:val="18"/>
                <w:szCs w:val="18"/>
                <w:lang w:eastAsia="ru-RU"/>
              </w:rPr>
              <w:t xml:space="preserve"> 2,755 куб. см. дизель (177 </w:t>
            </w:r>
            <w:proofErr w:type="spellStart"/>
            <w:r w:rsidRPr="004971F1">
              <w:rPr>
                <w:rFonts w:ascii="Arial" w:eastAsia="Times New Roman" w:hAnsi="Arial" w:cs="Arial"/>
                <w:sz w:val="18"/>
                <w:szCs w:val="18"/>
                <w:lang w:eastAsia="ru-RU"/>
              </w:rPr>
              <w:t>л.с</w:t>
            </w:r>
            <w:proofErr w:type="spellEnd"/>
            <w:r w:rsidRPr="004971F1">
              <w:rPr>
                <w:rFonts w:ascii="Arial" w:eastAsia="Times New Roman" w:hAnsi="Arial" w:cs="Arial"/>
                <w:sz w:val="18"/>
                <w:szCs w:val="18"/>
                <w:lang w:eastAsia="ru-RU"/>
              </w:rPr>
              <w:t>.) АКПП Полный привод. Поколение 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Опыт работы на рынке лизинговых услуг не менее 10 лет. Уставный капитал не менее 10 млн. руб.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3 778 947.02 Российский рубль</w:t>
            </w:r>
            <w:r w:rsidRPr="004971F1">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65.12.2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Оказание услуг по страхованию по программе "</w:t>
            </w:r>
            <w:proofErr w:type="spellStart"/>
            <w:r w:rsidRPr="004971F1">
              <w:rPr>
                <w:rFonts w:ascii="Arial" w:eastAsia="Times New Roman" w:hAnsi="Arial" w:cs="Arial"/>
                <w:sz w:val="18"/>
                <w:szCs w:val="18"/>
                <w:lang w:eastAsia="ru-RU"/>
              </w:rPr>
              <w:t>Европлан</w:t>
            </w:r>
            <w:proofErr w:type="spellEnd"/>
            <w:r w:rsidRPr="004971F1">
              <w:rPr>
                <w:rFonts w:ascii="Arial" w:eastAsia="Times New Roman" w:hAnsi="Arial" w:cs="Arial"/>
                <w:sz w:val="18"/>
                <w:szCs w:val="18"/>
                <w:lang w:eastAsia="ru-RU"/>
              </w:rPr>
              <w:t xml:space="preserve"> КАСКО"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«КАСКО» - страхование ТС одновременно по рискам «Хищение» и «Ущерб»</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262 196.17 Российский рубль</w:t>
            </w:r>
            <w:r w:rsidRPr="004971F1">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Обслуживание АИИСКУЭ</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Соблюдение полного утвержденного перечня обслуживания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603 841.06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63.9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63.9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Услуги по сопровождению экземпляров систем </w:t>
            </w:r>
            <w:proofErr w:type="spellStart"/>
            <w:r w:rsidRPr="004971F1">
              <w:rPr>
                <w:rFonts w:ascii="Arial" w:eastAsia="Times New Roman" w:hAnsi="Arial" w:cs="Arial"/>
                <w:sz w:val="18"/>
                <w:szCs w:val="18"/>
                <w:lang w:eastAsia="ru-RU"/>
              </w:rPr>
              <w:t>КонсультантПлюс</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1. Адаптация (установка, тестирование, регистрация,) экземпляров Систем; 2. Сопровождение экземпляров Систем, в </w:t>
            </w:r>
            <w:proofErr w:type="spellStart"/>
            <w:r w:rsidRPr="004971F1">
              <w:rPr>
                <w:rFonts w:ascii="Arial" w:eastAsia="Times New Roman" w:hAnsi="Arial" w:cs="Arial"/>
                <w:sz w:val="18"/>
                <w:szCs w:val="18"/>
                <w:lang w:eastAsia="ru-RU"/>
              </w:rPr>
              <w:t>т.ч</w:t>
            </w:r>
            <w:proofErr w:type="spellEnd"/>
            <w:r w:rsidRPr="004971F1">
              <w:rPr>
                <w:rFonts w:ascii="Arial" w:eastAsia="Times New Roman" w:hAnsi="Arial" w:cs="Arial"/>
                <w:sz w:val="18"/>
                <w:szCs w:val="18"/>
                <w:lang w:eastAsia="ru-RU"/>
              </w:rPr>
              <w:t xml:space="preserve">. передача Заказчику актуальной информации, адаптированной к имеющимся у Заказчика экземплярам Систем); 3. Консультирование по работе с Системами, в </w:t>
            </w:r>
            <w:proofErr w:type="spellStart"/>
            <w:r w:rsidRPr="004971F1">
              <w:rPr>
                <w:rFonts w:ascii="Arial" w:eastAsia="Times New Roman" w:hAnsi="Arial" w:cs="Arial"/>
                <w:sz w:val="18"/>
                <w:szCs w:val="18"/>
                <w:lang w:eastAsia="ru-RU"/>
              </w:rPr>
              <w:t>т.ч</w:t>
            </w:r>
            <w:proofErr w:type="spellEnd"/>
            <w:r w:rsidRPr="004971F1">
              <w:rPr>
                <w:rFonts w:ascii="Arial" w:eastAsia="Times New Roman" w:hAnsi="Arial" w:cs="Arial"/>
                <w:sz w:val="18"/>
                <w:szCs w:val="18"/>
                <w:lang w:eastAsia="ru-RU"/>
              </w:rPr>
              <w:t xml:space="preserve">. обучение Заказчика работе с Системами.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231 033.60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B97820" w:rsidRPr="004971F1" w:rsidTr="004971F1">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45.2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45.2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Ремонт и обслуживание ГПМ</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Справка о возможности производства работ в промышленной безопасности на подъемных сооружениях. Нахождение ремонтной базы в пределах Ставропольского края.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796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Штука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5.00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400 000.00 Российский рубль</w:t>
            </w:r>
            <w:r w:rsidRPr="004971F1">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06.2020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05.2021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АКЦИОНЕРНОЕ ОБЩЕСТВО "НЕВИННОМЫССКАЯ ЭЛЕКТРОСЕТЕВАЯ КОМПАНИЯ"</w:t>
            </w:r>
          </w:p>
        </w:tc>
      </w:tr>
      <w:tr w:rsidR="00216874" w:rsidRPr="00216874" w:rsidTr="00216874">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59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62.0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Поверка (калибровка) средств измерений (СИ)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Выполнение поверки согласно методике поверки утвержденной для поверяемого устройства.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163 955.35 Российский рубль</w:t>
            </w:r>
            <w:r w:rsidRPr="00216874">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01.2021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АКЦИОНЕРНОЕ ОБЩЕСТВО "НЕВИННОМЫССКАЯ ЭЛЕКТРОСЕТЕВАЯ КОМПАНИЯ"</w:t>
            </w:r>
          </w:p>
        </w:tc>
      </w:tr>
      <w:tr w:rsidR="00216874" w:rsidRPr="00216874" w:rsidTr="00216874">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60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38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Оказание услуг по обращению с твердыми коммунальными отходами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129 772.56 Российский рубль</w:t>
            </w:r>
            <w:r w:rsidRPr="00216874">
              <w:rPr>
                <w:rFonts w:ascii="Arial" w:eastAsia="Times New Roman" w:hAnsi="Arial" w:cs="Arial"/>
                <w:sz w:val="18"/>
                <w:szCs w:val="18"/>
                <w:lang w:eastAsia="ru-RU"/>
              </w:rPr>
              <w:br/>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01.2021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АКЦИОНЕРНОЕ ОБЩЕСТВО "НЕВИННОМЫССКАЯ ЭЛЕКТРОСЕТЕВАЯ КОМПАНИЯ"</w:t>
            </w:r>
          </w:p>
        </w:tc>
      </w:tr>
      <w:tr w:rsidR="00216874" w:rsidRPr="00216874" w:rsidTr="00216874">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61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35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Поставка тепловой энергии.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Обеспечение надежности теплоснабжения в соответствии с требованиями технических регламентов и «Правилами организации теплоснабжения в РФ»</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233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proofErr w:type="spellStart"/>
            <w:r w:rsidRPr="00216874">
              <w:rPr>
                <w:rFonts w:ascii="Arial" w:eastAsia="Times New Roman" w:hAnsi="Arial" w:cs="Arial"/>
                <w:sz w:val="18"/>
                <w:szCs w:val="18"/>
                <w:lang w:eastAsia="ru-RU"/>
              </w:rPr>
              <w:t>Гигакалория</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437.086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737 555.79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12.2020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16874" w:rsidRPr="00216874" w:rsidRDefault="00216874" w:rsidP="00216874">
            <w:pPr>
              <w:spacing w:after="0" w:line="240" w:lineRule="atLeast"/>
              <w:rPr>
                <w:rFonts w:ascii="Arial" w:eastAsia="Times New Roman" w:hAnsi="Arial" w:cs="Arial"/>
                <w:sz w:val="18"/>
                <w:szCs w:val="18"/>
                <w:lang w:eastAsia="ru-RU"/>
              </w:rPr>
            </w:pPr>
            <w:r w:rsidRPr="00216874">
              <w:rPr>
                <w:rFonts w:ascii="Arial" w:eastAsia="Times New Roman" w:hAnsi="Arial" w:cs="Arial"/>
                <w:sz w:val="18"/>
                <w:szCs w:val="18"/>
                <w:lang w:eastAsia="ru-RU"/>
              </w:rPr>
              <w:t>АКЦИОНЕРНОЕ ОБЩЕСТВО "НЕВИННОМЫССКАЯ ЭЛЕКТРОСЕТЕВАЯ КОМПАНИЯ"</w:t>
            </w:r>
          </w:p>
        </w:tc>
      </w:tr>
      <w:tr w:rsidR="00D5751E" w:rsidRPr="00D5751E" w:rsidTr="00D5751E">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62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93.2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93.2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Оказание услуг по организации поездки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 xml:space="preserve">-бронирование и оплата гостиницы; - оформление медицинской страховки; - транспортные услуги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876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Условная единица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07000000000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Ставропольский край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298 150.00 Российский рубль</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01.2020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Закупка у единственного поставщика (подрядчика, исполнителя) (до 01.07.18)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 xml:space="preserve">Нет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5751E" w:rsidRPr="00D5751E" w:rsidRDefault="00D5751E" w:rsidP="00D5751E">
            <w:pPr>
              <w:spacing w:after="0" w:line="240" w:lineRule="atLeast"/>
              <w:rPr>
                <w:rFonts w:ascii="Arial" w:eastAsia="Times New Roman" w:hAnsi="Arial" w:cs="Arial"/>
                <w:sz w:val="18"/>
                <w:szCs w:val="18"/>
                <w:lang w:eastAsia="ru-RU"/>
              </w:rPr>
            </w:pPr>
            <w:r w:rsidRPr="00D5751E">
              <w:rPr>
                <w:rFonts w:ascii="Arial" w:eastAsia="Times New Roman" w:hAnsi="Arial" w:cs="Arial"/>
                <w:sz w:val="18"/>
                <w:szCs w:val="18"/>
                <w:lang w:eastAsia="ru-RU"/>
              </w:rPr>
              <w:t>АКЦИОНЕРНОЕ ОБЩЕСТВО "НЕВИННОМЫССКАЯ ЭЛЕКТРОСЕТЕВАЯ КОМПАНИЯ"</w:t>
            </w:r>
          </w:p>
        </w:tc>
      </w:tr>
    </w:tbl>
    <w:p w:rsidR="004971F1" w:rsidRPr="004971F1" w:rsidRDefault="004971F1" w:rsidP="004971F1">
      <w:pPr>
        <w:spacing w:after="240" w:line="240" w:lineRule="atLeast"/>
        <w:rPr>
          <w:rFonts w:ascii="Arial" w:eastAsia="Times New Roman" w:hAnsi="Arial" w:cs="Arial"/>
          <w:sz w:val="18"/>
          <w:szCs w:val="18"/>
          <w:lang w:eastAsia="ru-RU"/>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14554"/>
      </w:tblGrid>
      <w:tr w:rsidR="00B97820" w:rsidRPr="004971F1" w:rsidTr="004971F1">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4971F1" w:rsidRPr="004971F1" w:rsidRDefault="004971F1" w:rsidP="004971F1">
            <w:pPr>
              <w:spacing w:before="144" w:after="288" w:line="240" w:lineRule="atLeast"/>
              <w:rPr>
                <w:rFonts w:ascii="Arial" w:eastAsia="Times New Roman" w:hAnsi="Arial" w:cs="Arial"/>
                <w:sz w:val="18"/>
                <w:szCs w:val="18"/>
                <w:lang w:eastAsia="ru-RU"/>
              </w:rPr>
            </w:pPr>
            <w:r w:rsidRPr="004971F1">
              <w:rPr>
                <w:rFonts w:ascii="Arial" w:eastAsia="Times New Roman" w:hAnsi="Arial" w:cs="Arial"/>
                <w:sz w:val="18"/>
                <w:szCs w:val="18"/>
                <w:lang w:eastAsia="ru-RU"/>
              </w:rPr>
              <w:t>Участие субъектов малого и среднего предпринимательства в закупках</w:t>
            </w:r>
          </w:p>
        </w:tc>
      </w:tr>
      <w:tr w:rsidR="00B97820" w:rsidRPr="004971F1" w:rsidTr="004971F1">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4971F1" w:rsidRPr="004971F1" w:rsidRDefault="004971F1" w:rsidP="004971F1">
            <w:pPr>
              <w:spacing w:after="0" w:line="240" w:lineRule="atLeast"/>
              <w:rPr>
                <w:rFonts w:ascii="Arial" w:eastAsia="Times New Roman" w:hAnsi="Arial" w:cs="Arial"/>
                <w:sz w:val="18"/>
                <w:szCs w:val="18"/>
                <w:lang w:eastAsia="ru-RU"/>
              </w:rPr>
            </w:pP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4971F1" w:rsidRPr="004971F1" w:rsidRDefault="004971F1" w:rsidP="004971F1">
            <w:pPr>
              <w:spacing w:after="0" w:line="240" w:lineRule="atLeast"/>
              <w:rPr>
                <w:rFonts w:ascii="Arial" w:eastAsia="Times New Roman" w:hAnsi="Arial" w:cs="Arial"/>
                <w:sz w:val="18"/>
                <w:szCs w:val="18"/>
                <w:lang w:eastAsia="ru-RU"/>
              </w:rPr>
            </w:pP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4971F1" w:rsidRPr="004971F1" w:rsidRDefault="004971F1" w:rsidP="004971F1">
            <w:pPr>
              <w:spacing w:after="0" w:line="240" w:lineRule="atLeast"/>
              <w:rPr>
                <w:rFonts w:ascii="Arial" w:eastAsia="Times New Roman" w:hAnsi="Arial" w:cs="Arial"/>
                <w:sz w:val="18"/>
                <w:szCs w:val="18"/>
                <w:lang w:eastAsia="ru-RU"/>
              </w:rPr>
            </w:pP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4971F1" w:rsidRPr="004971F1" w:rsidRDefault="004971F1" w:rsidP="004971F1">
            <w:pPr>
              <w:spacing w:after="0" w:line="240" w:lineRule="atLeast"/>
              <w:rPr>
                <w:rFonts w:ascii="Arial" w:eastAsia="Times New Roman" w:hAnsi="Arial" w:cs="Arial"/>
                <w:sz w:val="18"/>
                <w:szCs w:val="18"/>
                <w:lang w:eastAsia="ru-RU"/>
              </w:rPr>
            </w:pP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4971F1" w:rsidRPr="004971F1" w:rsidRDefault="004971F1" w:rsidP="004971F1">
            <w:pPr>
              <w:spacing w:after="0" w:line="240" w:lineRule="atLeast"/>
              <w:rPr>
                <w:rFonts w:ascii="Arial" w:eastAsia="Times New Roman" w:hAnsi="Arial" w:cs="Arial"/>
                <w:sz w:val="18"/>
                <w:szCs w:val="18"/>
                <w:lang w:eastAsia="ru-RU"/>
              </w:rPr>
            </w:pP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53 524 596.13 рублей. </w:t>
            </w: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4971F1" w:rsidRPr="004971F1" w:rsidRDefault="004971F1" w:rsidP="004971F1">
            <w:pPr>
              <w:spacing w:after="0" w:line="240" w:lineRule="atLeast"/>
              <w:rPr>
                <w:rFonts w:ascii="Arial" w:eastAsia="Times New Roman" w:hAnsi="Arial" w:cs="Arial"/>
                <w:sz w:val="18"/>
                <w:szCs w:val="18"/>
                <w:lang w:eastAsia="ru-RU"/>
              </w:rPr>
            </w:pPr>
          </w:p>
          <w:p w:rsidR="004971F1" w:rsidRPr="004971F1" w:rsidRDefault="004971F1" w:rsidP="004971F1">
            <w:pPr>
              <w:spacing w:before="75" w:after="0" w:line="240" w:lineRule="atLeast"/>
              <w:ind w:firstLine="450"/>
              <w:jc w:val="both"/>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4971F1" w:rsidRPr="004971F1" w:rsidRDefault="004971F1" w:rsidP="004971F1">
      <w:pPr>
        <w:spacing w:after="0" w:line="240" w:lineRule="atLeast"/>
        <w:rPr>
          <w:rFonts w:ascii="Arial" w:eastAsia="Times New Roman" w:hAnsi="Arial" w:cs="Arial"/>
          <w:vanish/>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8"/>
        <w:gridCol w:w="688"/>
        <w:gridCol w:w="598"/>
        <w:gridCol w:w="725"/>
        <w:gridCol w:w="1783"/>
        <w:gridCol w:w="521"/>
        <w:gridCol w:w="1065"/>
        <w:gridCol w:w="860"/>
        <w:gridCol w:w="611"/>
        <w:gridCol w:w="1065"/>
        <w:gridCol w:w="1152"/>
        <w:gridCol w:w="1090"/>
        <w:gridCol w:w="1194"/>
        <w:gridCol w:w="622"/>
        <w:gridCol w:w="944"/>
        <w:gridCol w:w="708"/>
      </w:tblGrid>
      <w:tr w:rsidR="00B97820" w:rsidRPr="004971F1" w:rsidTr="004971F1">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Заказчик</w:t>
            </w:r>
          </w:p>
        </w:tc>
      </w:tr>
      <w:tr w:rsidR="00B97820" w:rsidRPr="004971F1" w:rsidTr="004971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 xml:space="preserve">Минимально необходимые требования, предъявляемые к закупаемым </w:t>
            </w:r>
            <w:proofErr w:type="spellStart"/>
            <w:proofErr w:type="gramStart"/>
            <w:r w:rsidRPr="004971F1">
              <w:rPr>
                <w:rFonts w:ascii="Arial" w:eastAsia="Times New Roman" w:hAnsi="Arial" w:cs="Arial"/>
                <w:sz w:val="18"/>
                <w:szCs w:val="18"/>
                <w:lang w:eastAsia="ru-RU"/>
              </w:rPr>
              <w:t>товарам,работам</w:t>
            </w:r>
            <w:proofErr w:type="gramEnd"/>
            <w:r w:rsidRPr="004971F1">
              <w:rPr>
                <w:rFonts w:ascii="Arial" w:eastAsia="Times New Roman" w:hAnsi="Arial" w:cs="Arial"/>
                <w:sz w:val="18"/>
                <w:szCs w:val="18"/>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r>
      <w:tr w:rsidR="00B97820" w:rsidRPr="004971F1" w:rsidTr="004971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код</w:t>
            </w:r>
            <w:proofErr w:type="gramEnd"/>
            <w:r w:rsidRPr="004971F1">
              <w:rPr>
                <w:rFonts w:ascii="Arial" w:eastAsia="Times New Roman" w:hAnsi="Arial" w:cs="Arial"/>
                <w:sz w:val="18"/>
                <w:szCs w:val="18"/>
                <w:lang w:eastAsia="ru-RU"/>
              </w:rPr>
              <w:t xml:space="preserve">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наименование</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код</w:t>
            </w:r>
            <w:proofErr w:type="gramEnd"/>
            <w:r w:rsidRPr="004971F1">
              <w:rPr>
                <w:rFonts w:ascii="Arial" w:eastAsia="Times New Roman" w:hAnsi="Arial" w:cs="Arial"/>
                <w:sz w:val="18"/>
                <w:szCs w:val="18"/>
                <w:lang w:eastAsia="ru-RU"/>
              </w:rPr>
              <w:t xml:space="preserve">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наименование</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планируемая</w:t>
            </w:r>
            <w:proofErr w:type="gramEnd"/>
            <w:r w:rsidRPr="004971F1">
              <w:rPr>
                <w:rFonts w:ascii="Arial" w:eastAsia="Times New Roman" w:hAnsi="Arial" w:cs="Arial"/>
                <w:sz w:val="18"/>
                <w:szCs w:val="18"/>
                <w:lang w:eastAsia="ru-RU"/>
              </w:rPr>
              <w:t xml:space="preserve">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срок</w:t>
            </w:r>
            <w:proofErr w:type="gramEnd"/>
            <w:r w:rsidRPr="004971F1">
              <w:rPr>
                <w:rFonts w:ascii="Arial" w:eastAsia="Times New Roman" w:hAnsi="Arial" w:cs="Arial"/>
                <w:sz w:val="18"/>
                <w:szCs w:val="18"/>
                <w:lang w:eastAsia="ru-RU"/>
              </w:rPr>
              <w:t xml:space="preserve">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proofErr w:type="gramStart"/>
            <w:r w:rsidRPr="004971F1">
              <w:rPr>
                <w:rFonts w:ascii="Arial" w:eastAsia="Times New Roman" w:hAnsi="Arial" w:cs="Arial"/>
                <w:sz w:val="18"/>
                <w:szCs w:val="18"/>
                <w:lang w:eastAsia="ru-RU"/>
              </w:rPr>
              <w:t>да</w:t>
            </w:r>
            <w:proofErr w:type="gramEnd"/>
            <w:r w:rsidRPr="004971F1">
              <w:rPr>
                <w:rFonts w:ascii="Arial" w:eastAsia="Times New Roman" w:hAnsi="Arial" w:cs="Arial"/>
                <w:sz w:val="18"/>
                <w:szCs w:val="18"/>
                <w:lang w:eastAsia="ru-RU"/>
              </w:rPr>
              <w:t xml:space="preserve">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71F1" w:rsidRPr="004971F1" w:rsidRDefault="004971F1" w:rsidP="004971F1">
            <w:pPr>
              <w:spacing w:after="0" w:line="240" w:lineRule="atLeast"/>
              <w:rPr>
                <w:rFonts w:ascii="Arial" w:eastAsia="Times New Roman" w:hAnsi="Arial" w:cs="Arial"/>
                <w:sz w:val="18"/>
                <w:szCs w:val="18"/>
                <w:lang w:eastAsia="ru-RU"/>
              </w:rPr>
            </w:pPr>
          </w:p>
        </w:tc>
      </w:tr>
      <w:tr w:rsidR="00B97820" w:rsidRPr="004971F1" w:rsidTr="004971F1">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71F1" w:rsidRPr="004971F1" w:rsidRDefault="004971F1" w:rsidP="004971F1">
            <w:pPr>
              <w:spacing w:after="0" w:line="240" w:lineRule="atLeast"/>
              <w:jc w:val="center"/>
              <w:rPr>
                <w:rFonts w:ascii="Arial" w:eastAsia="Times New Roman" w:hAnsi="Arial" w:cs="Arial"/>
                <w:sz w:val="18"/>
                <w:szCs w:val="18"/>
                <w:lang w:eastAsia="ru-RU"/>
              </w:rPr>
            </w:pPr>
            <w:r w:rsidRPr="004971F1">
              <w:rPr>
                <w:rFonts w:ascii="Arial" w:eastAsia="Times New Roman" w:hAnsi="Arial" w:cs="Arial"/>
                <w:sz w:val="18"/>
                <w:szCs w:val="18"/>
                <w:lang w:eastAsia="ru-RU"/>
              </w:rPr>
              <w:t>16</w:t>
            </w:r>
          </w:p>
        </w:tc>
      </w:tr>
    </w:tbl>
    <w:p w:rsidR="004971F1" w:rsidRPr="004971F1" w:rsidRDefault="004971F1" w:rsidP="004971F1">
      <w:pPr>
        <w:spacing w:after="0" w:line="240" w:lineRule="atLeast"/>
        <w:rPr>
          <w:rFonts w:ascii="Arial" w:eastAsia="Times New Roman" w:hAnsi="Arial" w:cs="Arial"/>
          <w:vanish/>
          <w:sz w:val="16"/>
          <w:szCs w:val="16"/>
          <w:lang w:eastAsia="ru-RU"/>
        </w:rPr>
      </w:pPr>
      <w:r w:rsidRPr="004971F1">
        <w:rPr>
          <w:rFonts w:ascii="Arial" w:eastAsia="Times New Roman" w:hAnsi="Arial" w:cs="Arial"/>
          <w:sz w:val="18"/>
          <w:szCs w:val="18"/>
          <w:lang w:eastAsia="ru-RU"/>
        </w:rPr>
        <w:br/>
        <w:t xml:space="preserve">Дата утверждения: </w:t>
      </w:r>
      <w:r w:rsidR="00216874">
        <w:rPr>
          <w:rFonts w:ascii="Arial" w:eastAsia="Times New Roman" w:hAnsi="Arial" w:cs="Arial"/>
          <w:sz w:val="18"/>
          <w:szCs w:val="18"/>
          <w:lang w:eastAsia="ru-RU"/>
        </w:rPr>
        <w:t>15.01</w:t>
      </w:r>
      <w:r w:rsidRPr="004971F1">
        <w:rPr>
          <w:rFonts w:ascii="Arial" w:eastAsia="Times New Roman" w:hAnsi="Arial" w:cs="Arial"/>
          <w:sz w:val="18"/>
          <w:szCs w:val="18"/>
          <w:lang w:eastAsia="ru-RU"/>
        </w:rPr>
        <w:t>.20</w:t>
      </w:r>
      <w:r w:rsidR="00216874">
        <w:rPr>
          <w:rFonts w:ascii="Arial" w:eastAsia="Times New Roman" w:hAnsi="Arial" w:cs="Arial"/>
          <w:sz w:val="18"/>
          <w:szCs w:val="18"/>
          <w:lang w:eastAsia="ru-RU"/>
        </w:rPr>
        <w:t>20</w:t>
      </w:r>
      <w:r w:rsidRPr="004971F1">
        <w:rPr>
          <w:rFonts w:ascii="Arial" w:eastAsia="Times New Roman" w:hAnsi="Arial" w:cs="Arial"/>
          <w:sz w:val="18"/>
          <w:szCs w:val="18"/>
          <w:lang w:eastAsia="ru-RU"/>
        </w:rPr>
        <w:t xml:space="preserve"> </w:t>
      </w:r>
      <w:r w:rsidRPr="004971F1">
        <w:rPr>
          <w:rFonts w:ascii="Arial" w:eastAsia="Times New Roman" w:hAnsi="Arial" w:cs="Arial"/>
          <w:sz w:val="18"/>
          <w:szCs w:val="18"/>
          <w:lang w:eastAsia="ru-RU"/>
        </w:rPr>
        <w:br/>
      </w:r>
    </w:p>
    <w:p w:rsidR="004971F1" w:rsidRDefault="004971F1" w:rsidP="004971F1"/>
    <w:p w:rsidR="00B97820" w:rsidRPr="00B97820" w:rsidRDefault="00B97820" w:rsidP="004971F1">
      <w:r>
        <w:t xml:space="preserve"> </w:t>
      </w:r>
    </w:p>
    <w:p w:rsidR="00350C52" w:rsidRPr="00B97820" w:rsidRDefault="00350C52" w:rsidP="004971F1"/>
    <w:sectPr w:rsidR="00350C52" w:rsidRPr="00B97820" w:rsidSect="004971F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43911"/>
    <w:multiLevelType w:val="multilevel"/>
    <w:tmpl w:val="F60C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A5657"/>
    <w:multiLevelType w:val="multilevel"/>
    <w:tmpl w:val="3AF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87"/>
    <w:rsid w:val="00115787"/>
    <w:rsid w:val="00216874"/>
    <w:rsid w:val="00350C52"/>
    <w:rsid w:val="004971F1"/>
    <w:rsid w:val="00B97820"/>
    <w:rsid w:val="00D5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52644-B6FF-48FA-93D9-E845073D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71F1"/>
    <w:rPr>
      <w:color w:val="0060A4"/>
      <w:u w:val="single"/>
    </w:rPr>
  </w:style>
  <w:style w:type="paragraph" w:styleId="a4">
    <w:name w:val="Normal (Web)"/>
    <w:basedOn w:val="a"/>
    <w:uiPriority w:val="99"/>
    <w:semiHidden/>
    <w:unhideWhenUsed/>
    <w:rsid w:val="004971F1"/>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4971F1"/>
    <w:pPr>
      <w:spacing w:before="144" w:after="288" w:line="240" w:lineRule="auto"/>
      <w:ind w:firstLine="450"/>
      <w:jc w:val="both"/>
    </w:pPr>
    <w:rPr>
      <w:rFonts w:ascii="Times New Roman" w:eastAsia="Times New Roman" w:hAnsi="Times New Roman" w:cs="Times New Roman"/>
      <w:sz w:val="24"/>
      <w:szCs w:val="24"/>
      <w:lang w:eastAsia="ru-RU"/>
    </w:rPr>
  </w:style>
  <w:style w:type="character" w:customStyle="1" w:styleId="pagertxt8">
    <w:name w:val="pagertxt8"/>
    <w:basedOn w:val="a0"/>
    <w:rsid w:val="004971F1"/>
    <w:rPr>
      <w:rFonts w:ascii="Arial" w:hAnsi="Arial" w:cs="Arial" w:hint="default"/>
      <w:i w:val="0"/>
      <w:iCs w:val="0"/>
      <w:sz w:val="17"/>
      <w:szCs w:val="17"/>
    </w:rPr>
  </w:style>
  <w:style w:type="paragraph" w:styleId="z-">
    <w:name w:val="HTML Top of Form"/>
    <w:basedOn w:val="a"/>
    <w:next w:val="a"/>
    <w:link w:val="z-0"/>
    <w:hidden/>
    <w:uiPriority w:val="99"/>
    <w:semiHidden/>
    <w:unhideWhenUsed/>
    <w:rsid w:val="004971F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71F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71F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71F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043">
      <w:bodyDiv w:val="1"/>
      <w:marLeft w:val="0"/>
      <w:marRight w:val="0"/>
      <w:marTop w:val="0"/>
      <w:marBottom w:val="0"/>
      <w:divBdr>
        <w:top w:val="none" w:sz="0" w:space="0" w:color="auto"/>
        <w:left w:val="none" w:sz="0" w:space="0" w:color="auto"/>
        <w:bottom w:val="none" w:sz="0" w:space="0" w:color="auto"/>
        <w:right w:val="none" w:sz="0" w:space="0" w:color="auto"/>
      </w:divBdr>
      <w:divsChild>
        <w:div w:id="1244947560">
          <w:marLeft w:val="0"/>
          <w:marRight w:val="0"/>
          <w:marTop w:val="0"/>
          <w:marBottom w:val="0"/>
          <w:divBdr>
            <w:top w:val="none" w:sz="0" w:space="0" w:color="auto"/>
            <w:left w:val="none" w:sz="0" w:space="0" w:color="auto"/>
            <w:bottom w:val="none" w:sz="0" w:space="0" w:color="auto"/>
            <w:right w:val="none" w:sz="0" w:space="0" w:color="auto"/>
          </w:divBdr>
          <w:divsChild>
            <w:div w:id="1487743655">
              <w:marLeft w:val="0"/>
              <w:marRight w:val="0"/>
              <w:marTop w:val="0"/>
              <w:marBottom w:val="0"/>
              <w:divBdr>
                <w:top w:val="none" w:sz="0" w:space="0" w:color="auto"/>
                <w:left w:val="none" w:sz="0" w:space="0" w:color="auto"/>
                <w:bottom w:val="none" w:sz="0" w:space="0" w:color="auto"/>
                <w:right w:val="none" w:sz="0" w:space="0" w:color="auto"/>
              </w:divBdr>
              <w:divsChild>
                <w:div w:id="72895963">
                  <w:marLeft w:val="0"/>
                  <w:marRight w:val="0"/>
                  <w:marTop w:val="0"/>
                  <w:marBottom w:val="0"/>
                  <w:divBdr>
                    <w:top w:val="none" w:sz="0" w:space="0" w:color="auto"/>
                    <w:left w:val="none" w:sz="0" w:space="0" w:color="auto"/>
                    <w:bottom w:val="none" w:sz="0" w:space="0" w:color="auto"/>
                    <w:right w:val="none" w:sz="0" w:space="0" w:color="auto"/>
                  </w:divBdr>
                  <w:divsChild>
                    <w:div w:id="19241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9781">
      <w:bodyDiv w:val="1"/>
      <w:marLeft w:val="0"/>
      <w:marRight w:val="0"/>
      <w:marTop w:val="0"/>
      <w:marBottom w:val="0"/>
      <w:divBdr>
        <w:top w:val="none" w:sz="0" w:space="0" w:color="auto"/>
        <w:left w:val="none" w:sz="0" w:space="0" w:color="auto"/>
        <w:bottom w:val="none" w:sz="0" w:space="0" w:color="auto"/>
        <w:right w:val="none" w:sz="0" w:space="0" w:color="auto"/>
      </w:divBdr>
      <w:divsChild>
        <w:div w:id="722489969">
          <w:marLeft w:val="0"/>
          <w:marRight w:val="0"/>
          <w:marTop w:val="0"/>
          <w:marBottom w:val="0"/>
          <w:divBdr>
            <w:top w:val="none" w:sz="0" w:space="0" w:color="auto"/>
            <w:left w:val="none" w:sz="0" w:space="0" w:color="auto"/>
            <w:bottom w:val="none" w:sz="0" w:space="0" w:color="auto"/>
            <w:right w:val="none" w:sz="0" w:space="0" w:color="auto"/>
          </w:divBdr>
          <w:divsChild>
            <w:div w:id="129176508">
              <w:marLeft w:val="0"/>
              <w:marRight w:val="0"/>
              <w:marTop w:val="0"/>
              <w:marBottom w:val="0"/>
              <w:divBdr>
                <w:top w:val="none" w:sz="0" w:space="0" w:color="auto"/>
                <w:left w:val="none" w:sz="0" w:space="0" w:color="auto"/>
                <w:bottom w:val="none" w:sz="0" w:space="0" w:color="auto"/>
                <w:right w:val="none" w:sz="0" w:space="0" w:color="auto"/>
              </w:divBdr>
              <w:divsChild>
                <w:div w:id="412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6355">
          <w:marLeft w:val="0"/>
          <w:marRight w:val="0"/>
          <w:marTop w:val="0"/>
          <w:marBottom w:val="0"/>
          <w:divBdr>
            <w:top w:val="none" w:sz="0" w:space="0" w:color="auto"/>
            <w:left w:val="none" w:sz="0" w:space="0" w:color="auto"/>
            <w:bottom w:val="none" w:sz="0" w:space="0" w:color="auto"/>
            <w:right w:val="none" w:sz="0" w:space="0" w:color="auto"/>
          </w:divBdr>
          <w:divsChild>
            <w:div w:id="1587498116">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587156176">
      <w:bodyDiv w:val="1"/>
      <w:marLeft w:val="0"/>
      <w:marRight w:val="0"/>
      <w:marTop w:val="0"/>
      <w:marBottom w:val="0"/>
      <w:divBdr>
        <w:top w:val="none" w:sz="0" w:space="0" w:color="auto"/>
        <w:left w:val="none" w:sz="0" w:space="0" w:color="auto"/>
        <w:bottom w:val="none" w:sz="0" w:space="0" w:color="auto"/>
        <w:right w:val="none" w:sz="0" w:space="0" w:color="auto"/>
      </w:divBdr>
      <w:divsChild>
        <w:div w:id="1236933184">
          <w:marLeft w:val="0"/>
          <w:marRight w:val="0"/>
          <w:marTop w:val="0"/>
          <w:marBottom w:val="0"/>
          <w:divBdr>
            <w:top w:val="none" w:sz="0" w:space="0" w:color="auto"/>
            <w:left w:val="none" w:sz="0" w:space="0" w:color="auto"/>
            <w:bottom w:val="none" w:sz="0" w:space="0" w:color="auto"/>
            <w:right w:val="none" w:sz="0" w:space="0" w:color="auto"/>
          </w:divBdr>
          <w:divsChild>
            <w:div w:id="584152628">
              <w:marLeft w:val="0"/>
              <w:marRight w:val="0"/>
              <w:marTop w:val="0"/>
              <w:marBottom w:val="0"/>
              <w:divBdr>
                <w:top w:val="none" w:sz="0" w:space="0" w:color="auto"/>
                <w:left w:val="none" w:sz="0" w:space="0" w:color="auto"/>
                <w:bottom w:val="none" w:sz="0" w:space="0" w:color="auto"/>
                <w:right w:val="none" w:sz="0" w:space="0" w:color="auto"/>
              </w:divBdr>
              <w:divsChild>
                <w:div w:id="238490206">
                  <w:marLeft w:val="0"/>
                  <w:marRight w:val="0"/>
                  <w:marTop w:val="0"/>
                  <w:marBottom w:val="0"/>
                  <w:divBdr>
                    <w:top w:val="none" w:sz="0" w:space="0" w:color="auto"/>
                    <w:left w:val="none" w:sz="0" w:space="0" w:color="auto"/>
                    <w:bottom w:val="none" w:sz="0" w:space="0" w:color="auto"/>
                    <w:right w:val="none" w:sz="0" w:space="0" w:color="auto"/>
                  </w:divBdr>
                  <w:divsChild>
                    <w:div w:id="10366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046">
      <w:bodyDiv w:val="1"/>
      <w:marLeft w:val="0"/>
      <w:marRight w:val="0"/>
      <w:marTop w:val="0"/>
      <w:marBottom w:val="0"/>
      <w:divBdr>
        <w:top w:val="none" w:sz="0" w:space="0" w:color="auto"/>
        <w:left w:val="none" w:sz="0" w:space="0" w:color="auto"/>
        <w:bottom w:val="none" w:sz="0" w:space="0" w:color="auto"/>
        <w:right w:val="none" w:sz="0" w:space="0" w:color="auto"/>
      </w:divBdr>
      <w:divsChild>
        <w:div w:id="1511217254">
          <w:marLeft w:val="0"/>
          <w:marRight w:val="0"/>
          <w:marTop w:val="0"/>
          <w:marBottom w:val="0"/>
          <w:divBdr>
            <w:top w:val="none" w:sz="0" w:space="0" w:color="auto"/>
            <w:left w:val="none" w:sz="0" w:space="0" w:color="auto"/>
            <w:bottom w:val="none" w:sz="0" w:space="0" w:color="auto"/>
            <w:right w:val="none" w:sz="0" w:space="0" w:color="auto"/>
          </w:divBdr>
          <w:divsChild>
            <w:div w:id="1893347907">
              <w:marLeft w:val="0"/>
              <w:marRight w:val="0"/>
              <w:marTop w:val="0"/>
              <w:marBottom w:val="0"/>
              <w:divBdr>
                <w:top w:val="none" w:sz="0" w:space="0" w:color="auto"/>
                <w:left w:val="none" w:sz="0" w:space="0" w:color="auto"/>
                <w:bottom w:val="none" w:sz="0" w:space="0" w:color="auto"/>
                <w:right w:val="none" w:sz="0" w:space="0" w:color="auto"/>
              </w:divBdr>
              <w:divsChild>
                <w:div w:id="535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54">
          <w:marLeft w:val="0"/>
          <w:marRight w:val="0"/>
          <w:marTop w:val="0"/>
          <w:marBottom w:val="0"/>
          <w:divBdr>
            <w:top w:val="none" w:sz="0" w:space="0" w:color="auto"/>
            <w:left w:val="none" w:sz="0" w:space="0" w:color="auto"/>
            <w:bottom w:val="none" w:sz="0" w:space="0" w:color="auto"/>
            <w:right w:val="none" w:sz="0" w:space="0" w:color="auto"/>
          </w:divBdr>
          <w:divsChild>
            <w:div w:id="1703624603">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56</Pages>
  <Words>6627</Words>
  <Characters>37778</Characters>
  <Application>Microsoft Office Word</Application>
  <DocSecurity>0</DocSecurity>
  <Lines>314</Lines>
  <Paragraphs>88</Paragraphs>
  <ScaleCrop>false</ScaleCrop>
  <Company/>
  <LinksUpToDate>false</LinksUpToDate>
  <CharactersWithSpaces>44317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Приходько</dc:creator>
  <cp:keywords/>
  <dc:description/>
  <cp:lastModifiedBy>Андрей Приходько</cp:lastModifiedBy>
  <cp:revision>6</cp:revision>
  <dcterms:created xsi:type="dcterms:W3CDTF">2019-12-30T06:34:00Z</dcterms:created>
  <dcterms:modified xsi:type="dcterms:W3CDTF">2020-01-16T08:39:00Z</dcterms:modified>
</cp:coreProperties>
</file>