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ТАРИФНАЯ КОМИССИЯ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СТАВРОПОЛЬСКОГО КРАЯ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22 декабря 2011 г. N 76/6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ПЛАНОВЫХ ЗНАЧЕНИЙ ПОКАЗАТЕЛЕЙ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УРОВНЕЙ НАДЕЖНОСТИ И КАЧЕСТВА ОКАЗЫВАЕМЫХ УСЛУГ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СЕТЕВЫХ ОРГАНИЗАЦИЙ СТАВРОПОЛЬСКОГО КРАЯ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ДОЛГОСРОЧНЫЙ ПЕРИОД РЕГУЛИРОВАНИЯ 2012 - 2015 ГГ.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региональной тарифной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комиссии</w:t>
      </w:r>
      <w:proofErr w:type="gramEnd"/>
      <w:r>
        <w:rPr>
          <w:rFonts w:ascii="Calibri" w:hAnsi="Calibri" w:cs="Calibri"/>
        </w:rPr>
        <w:t xml:space="preserve"> Ставропольского края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26.04.2012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consultantplus://offline/ref=66508FF6316F61B128BC1DD50122D9F3EDA5A47446DE30288F1A8C33ACDE0E960F739756BA59339AD4C405kAA6F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29/1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09.09.2013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consultantplus://offline/ref=66508FF6316F61B128BC1DD50122D9F3EDA5A47444DC3D298C1A8C33ACDE0E960F739756BA59339AD4C405kAA4F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56/2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30.04.2014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consultantplus://offline/ref=66508FF6316F61B128BC1DD50122D9F3EDA5A47445DA3F28841A8C33ACDE0E960F739756BA59339AD4C404kAA3F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25/1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)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consultantplus://offline/ref=66508FF6316F61B128BC03D8174E87F9EBAFF27940D1327AD045D76EFBkDA7F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"Об электроэнергетике", 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consultantplus://offline/ref=66508FF6316F61B128BC03D8174E87F9EBACF97B44DE327AD045D76EFBkDA7F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consultantplus://offline/ref=66508FF6316F61B128BC03D8174E87F9EBAFF97B47DD327AD045D76EFBD704C1483CCE14FE54329AkDADF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Российской Федерации от 31 декабря 2009 г. N 1220 "Об определении применяемых при установлении долгосрочных тарифов показателей надежности и качества поставляемых товаров и оказываемых услуг",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consultantplus://offline/ref=66508FF6316F61B128BC03D8174E87F9EBAEFE7A45DE327AD045D76EFBkDA7F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приказом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Министерства энергетики Российской Федерации от 29 июня 2010 г. N 296 "Об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организаций", на основании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consultantplus://offline/ref=66508FF6316F61B128BC1DD50122D9F3EDA5A47441DC3B2E8D1A8C33ACDE0E960F739756BA59339AD4C404kAA5F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Положения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 региональной тарифной комиссии Ставропольского края, утвержденного постановлением Губернатора Ставропольского края от 02 июля 2007 г. N 413, региональная тарифная комиссия Ставропольского края постановляет: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плановые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значения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показателей уровней надежности и качества оказываемых услуг для сетевых организаций Ставропольского края на период 2012 - 2015 гг. согласно приложению.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региональной</w:t>
      </w:r>
      <w:proofErr w:type="gramEnd"/>
      <w:r>
        <w:rPr>
          <w:rFonts w:ascii="Calibri" w:hAnsi="Calibri" w:cs="Calibri"/>
        </w:rPr>
        <w:t xml:space="preserve"> тарифной комиссии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Т.Ю.АКРАМОВСКАЯ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постановлению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региональной</w:t>
      </w:r>
      <w:proofErr w:type="gramEnd"/>
      <w:r>
        <w:rPr>
          <w:rFonts w:ascii="Calibri" w:hAnsi="Calibri" w:cs="Calibri"/>
        </w:rPr>
        <w:t xml:space="preserve"> тарифной комиссии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22 декабря 2011 г. N 76/6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ПЛАНОВЫЕ ЗНАЧЕНИЯ ПОКАЗАТЕЛЕЙ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УРОВНЕЙ НАДЕЖНОСТИ И КАЧЕСТВА ОКАЗЫВАЕМЫХ УСЛУГ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СЕТЕВЫХ ОРГАНИЗАЦИЙ СТАВРОПОЛЬСКОГО КРАЯ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2012 - 2015 ГОДЫ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региональной тарифной комиссии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Ставропольского края от 09.09.2013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consultantplus://offline/ref=66508FF6316F61B128BC1DD50122D9F3EDA5A47444DC3D298C1A8C33ACDE0E960F739756BA59339AD4C405kAA4F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56/2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30.04.2014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consultantplus://offline/ref=66508FF6316F61B128BC1DD50122D9F3EDA5A47445DA3F28841A8C33ACDE0E960F739756BA59339AD4C404kAA3F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25/1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)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635F8" w:rsidSect="008070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324"/>
        <w:gridCol w:w="1304"/>
        <w:gridCol w:w="1304"/>
        <w:gridCol w:w="1304"/>
        <w:gridCol w:w="1304"/>
        <w:gridCol w:w="825"/>
        <w:gridCol w:w="1304"/>
        <w:gridCol w:w="1304"/>
        <w:gridCol w:w="1304"/>
        <w:gridCol w:w="1304"/>
        <w:gridCol w:w="1304"/>
        <w:gridCol w:w="1304"/>
        <w:gridCol w:w="1304"/>
      </w:tblGrid>
      <w:tr w:rsidR="001635F8">
        <w:trPr>
          <w:trHeight w:val="1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уровня надежности оказываемых услуг</w:t>
            </w: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качества рассмотрения заявок на технологическое присоединение к сети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уровня качества</w:t>
            </w:r>
          </w:p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обслуживания</w:t>
            </w:r>
            <w:proofErr w:type="gramEnd"/>
            <w:r>
              <w:rPr>
                <w:rFonts w:ascii="Calibri" w:hAnsi="Calibri" w:cs="Calibri"/>
              </w:rPr>
              <w:t xml:space="preserve"> потребителей услуг</w:t>
            </w:r>
          </w:p>
        </w:tc>
      </w:tr>
      <w:tr w:rsidR="001635F8">
        <w:trPr>
          <w:trHeight w:val="1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</w:tr>
      <w:tr w:rsidR="001635F8">
        <w:trPr>
          <w:trHeight w:val="50"/>
        </w:trPr>
        <w:tc>
          <w:tcPr>
            <w:tcW w:w="66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Северного Кавказа" филиал "Ставропольэнерго"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0,0301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0,0297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0,0292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0,0288</w:t>
            </w:r>
          </w:p>
        </w:tc>
        <w:tc>
          <w:tcPr>
            <w:tcW w:w="8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1635F8">
        <w:trPr>
          <w:trHeight w:val="50"/>
        </w:trPr>
        <w:tc>
          <w:tcPr>
            <w:tcW w:w="6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СК</w:t>
            </w:r>
          </w:p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proofErr w:type="spellStart"/>
            <w:r>
              <w:rPr>
                <w:rFonts w:ascii="Calibri" w:hAnsi="Calibri" w:cs="Calibri"/>
              </w:rPr>
              <w:t>Ставрополькоммунэлектро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0,0469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0,0462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0,0448</w:t>
            </w:r>
          </w:p>
        </w:tc>
        <w:tc>
          <w:tcPr>
            <w:tcW w:w="8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1635F8">
        <w:trPr>
          <w:trHeight w:val="50"/>
        </w:trPr>
        <w:tc>
          <w:tcPr>
            <w:tcW w:w="6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"Пятигорские электрические сети"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0,0429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0,0423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0,0417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0,0410</w:t>
            </w:r>
          </w:p>
        </w:tc>
        <w:tc>
          <w:tcPr>
            <w:tcW w:w="8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1635F8">
        <w:trPr>
          <w:trHeight w:val="50"/>
        </w:trPr>
        <w:tc>
          <w:tcPr>
            <w:tcW w:w="6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"Кисловодская сетевая компания"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0,0422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0,0416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0,0403</w:t>
            </w:r>
          </w:p>
        </w:tc>
        <w:tc>
          <w:tcPr>
            <w:tcW w:w="8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1635F8">
        <w:trPr>
          <w:trHeight w:val="551"/>
        </w:trPr>
        <w:tc>
          <w:tcPr>
            <w:tcW w:w="18153" w:type="dxa"/>
            <w:gridSpan w:val="1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ред.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consultantplus://offline/ref=66508FF6316F61B128BC1DD50122D9F3EDA5A47445DA3F28841A8C33ACDE0E960F739756BA59339AD4C404kAA3F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постановления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региональной тарифной комиссии</w:t>
            </w:r>
          </w:p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Ставропольского края от 30.04.2014 N 25/1)</w:t>
            </w:r>
          </w:p>
        </w:tc>
      </w:tr>
      <w:tr w:rsidR="001635F8">
        <w:trPr>
          <w:trHeight w:val="50"/>
        </w:trPr>
        <w:tc>
          <w:tcPr>
            <w:tcW w:w="6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"Невинномысская электросетевая компания"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0,0297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0,0293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0,0289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0,0284</w:t>
            </w:r>
          </w:p>
        </w:tc>
        <w:tc>
          <w:tcPr>
            <w:tcW w:w="8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1635F8">
        <w:trPr>
          <w:trHeight w:val="50"/>
        </w:trPr>
        <w:tc>
          <w:tcPr>
            <w:tcW w:w="6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</w:t>
            </w:r>
            <w:proofErr w:type="spellStart"/>
            <w:r>
              <w:rPr>
                <w:rFonts w:ascii="Calibri" w:hAnsi="Calibri" w:cs="Calibri"/>
              </w:rPr>
              <w:t>Железноводские</w:t>
            </w:r>
            <w:proofErr w:type="spellEnd"/>
            <w:r>
              <w:rPr>
                <w:rFonts w:ascii="Calibri" w:hAnsi="Calibri" w:cs="Calibri"/>
              </w:rPr>
              <w:t xml:space="preserve"> электрические сети" ООО "КЭУК"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0,0484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0,0476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0,0469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0,0462</w:t>
            </w:r>
          </w:p>
        </w:tc>
        <w:tc>
          <w:tcPr>
            <w:tcW w:w="8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1635F8">
        <w:trPr>
          <w:trHeight w:val="50"/>
        </w:trPr>
        <w:tc>
          <w:tcPr>
            <w:tcW w:w="6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г. Буденновска</w:t>
            </w:r>
          </w:p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"Электросетевая компания"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0,0338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0,0333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0,0328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0,0323</w:t>
            </w:r>
          </w:p>
        </w:tc>
        <w:tc>
          <w:tcPr>
            <w:tcW w:w="8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1635F8">
        <w:trPr>
          <w:trHeight w:val="50"/>
        </w:trPr>
        <w:tc>
          <w:tcPr>
            <w:tcW w:w="6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Северо-Кавказский</w:t>
            </w:r>
            <w:proofErr w:type="gramEnd"/>
            <w:r>
              <w:rPr>
                <w:rFonts w:ascii="Calibri" w:hAnsi="Calibri" w:cs="Calibri"/>
              </w:rPr>
              <w:t xml:space="preserve"> филиал ОАО "РЖД"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0,0012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0,0011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0,0011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0,0011</w:t>
            </w:r>
          </w:p>
        </w:tc>
        <w:tc>
          <w:tcPr>
            <w:tcW w:w="8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1635F8">
        <w:trPr>
          <w:trHeight w:val="50"/>
        </w:trPr>
        <w:tc>
          <w:tcPr>
            <w:tcW w:w="6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"Георгиевские электрические сети"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0,0447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0,0434</w:t>
            </w:r>
          </w:p>
        </w:tc>
        <w:tc>
          <w:tcPr>
            <w:tcW w:w="8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1635F8">
        <w:trPr>
          <w:trHeight w:val="50"/>
        </w:trPr>
        <w:tc>
          <w:tcPr>
            <w:tcW w:w="6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0,0062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0,0061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0,0060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0,0059</w:t>
            </w:r>
          </w:p>
        </w:tc>
        <w:tc>
          <w:tcPr>
            <w:tcW w:w="8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1635F8">
        <w:trPr>
          <w:trHeight w:val="50"/>
        </w:trPr>
        <w:tc>
          <w:tcPr>
            <w:tcW w:w="6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"Ритм-Б"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8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1635F8">
        <w:trPr>
          <w:trHeight w:val="50"/>
        </w:trPr>
        <w:tc>
          <w:tcPr>
            <w:tcW w:w="6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ПП "Стеклотара"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0,3283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0,3234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0,3186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0,3138</w:t>
            </w:r>
          </w:p>
        </w:tc>
        <w:tc>
          <w:tcPr>
            <w:tcW w:w="8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1635F8">
        <w:trPr>
          <w:trHeight w:val="50"/>
        </w:trPr>
        <w:tc>
          <w:tcPr>
            <w:tcW w:w="6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СК "Международный аэропорт Ставрополь"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8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1635F8">
        <w:trPr>
          <w:trHeight w:val="50"/>
        </w:trPr>
        <w:tc>
          <w:tcPr>
            <w:tcW w:w="6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СК "Международный аэропорт Минеральные Воды"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8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1635F8">
        <w:trPr>
          <w:trHeight w:val="50"/>
        </w:trPr>
        <w:tc>
          <w:tcPr>
            <w:tcW w:w="6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"Невинномысский Азот"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8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1635F8">
        <w:trPr>
          <w:trHeight w:val="50"/>
        </w:trPr>
        <w:tc>
          <w:tcPr>
            <w:tcW w:w="6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"Концерн Энергия"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0,0147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0,0143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0,0141</w:t>
            </w:r>
          </w:p>
        </w:tc>
        <w:tc>
          <w:tcPr>
            <w:tcW w:w="8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1635F8">
        <w:trPr>
          <w:trHeight w:val="50"/>
        </w:trPr>
        <w:tc>
          <w:tcPr>
            <w:tcW w:w="6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", г. Буденновск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8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1635F8">
        <w:trPr>
          <w:trHeight w:val="50"/>
        </w:trPr>
        <w:tc>
          <w:tcPr>
            <w:tcW w:w="6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"Алмаз", г. Буденновск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8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1635F8">
        <w:trPr>
          <w:trHeight w:val="50"/>
        </w:trPr>
        <w:tc>
          <w:tcPr>
            <w:tcW w:w="6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"Восток", г. Буденновск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8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1635F8">
        <w:trPr>
          <w:trHeight w:val="50"/>
        </w:trPr>
        <w:tc>
          <w:tcPr>
            <w:tcW w:w="6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"Электрон", г. Буденновск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8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1635F8">
        <w:trPr>
          <w:trHeight w:val="50"/>
        </w:trPr>
        <w:tc>
          <w:tcPr>
            <w:tcW w:w="6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Северо-Кавказский</w:t>
            </w:r>
            <w:proofErr w:type="gramEnd"/>
            <w:r>
              <w:rPr>
                <w:rFonts w:ascii="Calibri" w:hAnsi="Calibri" w:cs="Calibri"/>
              </w:rPr>
              <w:t xml:space="preserve"> филиал ООО "</w:t>
            </w:r>
            <w:proofErr w:type="spellStart"/>
            <w:r>
              <w:rPr>
                <w:rFonts w:ascii="Calibri" w:hAnsi="Calibri" w:cs="Calibri"/>
              </w:rPr>
              <w:t>Газпромэнерго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8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1635F8">
        <w:trPr>
          <w:trHeight w:val="50"/>
        </w:trPr>
        <w:tc>
          <w:tcPr>
            <w:tcW w:w="6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"Люминофор-сервис"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8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1635F8">
        <w:trPr>
          <w:trHeight w:val="50"/>
        </w:trPr>
        <w:tc>
          <w:tcPr>
            <w:tcW w:w="6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"ЮЭК" (филиал в г. Лермонтове)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8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1635F8">
        <w:trPr>
          <w:trHeight w:val="50"/>
        </w:trPr>
        <w:tc>
          <w:tcPr>
            <w:tcW w:w="6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"Ставропольская сетевая компания"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0,3447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0,3396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0,3345</w:t>
            </w:r>
          </w:p>
        </w:tc>
        <w:tc>
          <w:tcPr>
            <w:tcW w:w="8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8" w:rsidRDefault="0016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</w:tbl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Плановые показатели уровня надежности оказываемых услуг потребителям отражают среднюю продолжительность прекращений передачи электрической энергии на точку присоединения потребителей к электрической сети.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Плановые показатели качества рассмотрения заявок на технологическое присоединение к сети отражают качество рассмотрения заявок на технологическое присоединение к сети, качество исполнения договоров об осуществлении технологического присоединения заявителей к сети и соблюдение антимонопольного законодательства при технологическом присоединении заявителей к электрическим сетям сетевой организации.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Плановые показатели уровня качества обслуживания потребителей отражают информативность (полноту, актуальность, достоверность и доступность для потребителей услуг информации об объеме, порядке предоставления и стоимости услуг сетевой организации), исполнительность (степень исполнения в установленные сроки всех обязательств по отношению к потребителям услуг в соответствии с нормативными правовыми актами и договорами) и результативность обратной связи (наличие эффективной обратной связи с потребителями, позволяющей в установленные сроки рассматривать и принимать решения по обращениям потребителей услуг).</w:t>
      </w: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35F8" w:rsidRDefault="001635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35F8" w:rsidRDefault="001635F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A3AF8" w:rsidRDefault="001635F8">
      <w:bookmarkStart w:id="3" w:name="_GoBack"/>
      <w:bookmarkEnd w:id="3"/>
    </w:p>
    <w:sectPr w:rsidR="00DA3AF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F8"/>
    <w:rsid w:val="001635F8"/>
    <w:rsid w:val="004454F9"/>
    <w:rsid w:val="00C4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1F156-76A4-43CA-8A68-381B0830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2014-10-03T05:00:00Z</dcterms:created>
  <dcterms:modified xsi:type="dcterms:W3CDTF">2014-10-03T05:01:00Z</dcterms:modified>
</cp:coreProperties>
</file>