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2B" w:rsidRDefault="005310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102B" w:rsidRDefault="0053102B">
      <w:pPr>
        <w:pStyle w:val="ConsPlusNormal"/>
        <w:jc w:val="both"/>
        <w:outlineLvl w:val="0"/>
      </w:pPr>
    </w:p>
    <w:p w:rsidR="0053102B" w:rsidRDefault="0053102B">
      <w:pPr>
        <w:pStyle w:val="ConsPlusTitle"/>
        <w:jc w:val="center"/>
        <w:outlineLvl w:val="0"/>
      </w:pPr>
      <w:r>
        <w:t>РЕГИОНАЛЬНАЯ ТАРИФНАЯ КОМИССИЯ</w:t>
      </w:r>
    </w:p>
    <w:p w:rsidR="0053102B" w:rsidRDefault="0053102B">
      <w:pPr>
        <w:pStyle w:val="ConsPlusTitle"/>
        <w:jc w:val="center"/>
      </w:pPr>
      <w:r>
        <w:t>СТАВРОПОЛЬСКОГО КРАЯ</w:t>
      </w:r>
    </w:p>
    <w:p w:rsidR="0053102B" w:rsidRDefault="0053102B">
      <w:pPr>
        <w:pStyle w:val="ConsPlusTitle"/>
        <w:jc w:val="center"/>
      </w:pPr>
    </w:p>
    <w:p w:rsidR="0053102B" w:rsidRDefault="0053102B">
      <w:pPr>
        <w:pStyle w:val="ConsPlusTitle"/>
        <w:jc w:val="center"/>
      </w:pPr>
      <w:r>
        <w:t>ПОСТАНОВЛЕНИЕ</w:t>
      </w:r>
    </w:p>
    <w:p w:rsidR="0053102B" w:rsidRDefault="0053102B">
      <w:pPr>
        <w:pStyle w:val="ConsPlusTitle"/>
        <w:jc w:val="center"/>
      </w:pPr>
      <w:r>
        <w:t>от 15 ноября 2016 г. N 41/2</w:t>
      </w:r>
    </w:p>
    <w:p w:rsidR="0053102B" w:rsidRDefault="0053102B">
      <w:pPr>
        <w:pStyle w:val="ConsPlusTitle"/>
        <w:jc w:val="center"/>
      </w:pPr>
    </w:p>
    <w:p w:rsidR="0053102B" w:rsidRDefault="0053102B">
      <w:pPr>
        <w:pStyle w:val="ConsPlusTitle"/>
        <w:jc w:val="center"/>
      </w:pPr>
      <w:bookmarkStart w:id="0" w:name="_GoBack"/>
      <w:r>
        <w:t xml:space="preserve">О ВНЕСЕНИИ ИЗМЕНЕНИЙ В ПОСТАНОВЛЕНИЯ </w:t>
      </w:r>
      <w:bookmarkEnd w:id="0"/>
      <w:proofErr w:type="gramStart"/>
      <w:r>
        <w:t>РЕГИОНАЛЬНОЙ</w:t>
      </w:r>
      <w:proofErr w:type="gramEnd"/>
      <w:r>
        <w:t xml:space="preserve"> ТАРИФНОЙ</w:t>
      </w:r>
    </w:p>
    <w:p w:rsidR="0053102B" w:rsidRDefault="0053102B">
      <w:pPr>
        <w:pStyle w:val="ConsPlusTitle"/>
        <w:jc w:val="center"/>
      </w:pPr>
      <w:r>
        <w:t>КОМИССИИ СТАВРОПОЛЬСКОГО КРАЯ ОТ 13 МАРТА 2012 Г. N 15/1</w:t>
      </w:r>
    </w:p>
    <w:p w:rsidR="0053102B" w:rsidRDefault="0053102B">
      <w:pPr>
        <w:pStyle w:val="ConsPlusTitle"/>
        <w:jc w:val="center"/>
      </w:pPr>
      <w:r>
        <w:t>"ОБ УСТАНОВЛЕНИИ ЦЕЛЕВЫХ ПОКАЗАТЕЛЕЙ ЭНЕРГОСБЕРЕЖЕНИЯ</w:t>
      </w:r>
    </w:p>
    <w:p w:rsidR="0053102B" w:rsidRDefault="0053102B">
      <w:pPr>
        <w:pStyle w:val="ConsPlusTitle"/>
        <w:jc w:val="center"/>
      </w:pPr>
      <w:r>
        <w:t>И ПОВЫШЕНИЯ ЭНЕРГЕТИЧЕСКОЙ ЭФФЕКТИВНОСТИ, ДОСТИЖЕНИЕ КОТОРЫХ</w:t>
      </w:r>
    </w:p>
    <w:p w:rsidR="0053102B" w:rsidRDefault="0053102B">
      <w:pPr>
        <w:pStyle w:val="ConsPlusTitle"/>
        <w:jc w:val="center"/>
      </w:pPr>
      <w:r>
        <w:t>ДОЛЖНО БЫТЬ ОБЕСПЕЧЕНО В ХОДЕ РЕАЛИЗАЦИИ ПРОГРАММЫ В ОБЛАСТИ</w:t>
      </w:r>
    </w:p>
    <w:p w:rsidR="0053102B" w:rsidRDefault="0053102B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53102B" w:rsidRDefault="0053102B">
      <w:pPr>
        <w:pStyle w:val="ConsPlusTitle"/>
        <w:jc w:val="center"/>
      </w:pPr>
      <w:r>
        <w:t>ОРГАНИЗАЦИИ, ОСУЩЕСТВЛЯЮЩЕЙ ДЕЯТЕЛЬНОСТЬ ПО ПЕРЕДАЧЕ</w:t>
      </w:r>
    </w:p>
    <w:p w:rsidR="0053102B" w:rsidRDefault="0053102B">
      <w:pPr>
        <w:pStyle w:val="ConsPlusTitle"/>
        <w:jc w:val="center"/>
      </w:pPr>
      <w:r>
        <w:t>ЭЛЕКТРИЧЕСКОЙ ЭНЕРГИИ В СТАВРОПОЛЬСКОМ КРАЕ",</w:t>
      </w:r>
    </w:p>
    <w:p w:rsidR="0053102B" w:rsidRDefault="0053102B">
      <w:pPr>
        <w:pStyle w:val="ConsPlusTitle"/>
        <w:jc w:val="center"/>
      </w:pPr>
      <w:r>
        <w:t>ОТ 13 МАРТА 2012 Г. N 15/3 "ОБ УСТАНОВЛЕНИИ ТРЕБОВАНИЙ</w:t>
      </w:r>
    </w:p>
    <w:p w:rsidR="0053102B" w:rsidRDefault="0053102B">
      <w:pPr>
        <w:pStyle w:val="ConsPlusTitle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Title"/>
        <w:jc w:val="center"/>
      </w:pPr>
      <w:r>
        <w:t>ЭНЕРГЕТИЧЕСКОЙ ЭФФЕКТИВНОСТИ ФИЛИАЛА ОАО "МРСК СЕВЕРНОГО</w:t>
      </w:r>
    </w:p>
    <w:p w:rsidR="0053102B" w:rsidRDefault="0053102B">
      <w:pPr>
        <w:pStyle w:val="ConsPlusTitle"/>
        <w:jc w:val="center"/>
      </w:pPr>
      <w:r>
        <w:t>КАВКАЗА" - "СТАВРОПОЛЬЭНЕРГО" НА 2012 - 2017 ГОДЫ"</w:t>
      </w:r>
    </w:p>
    <w:p w:rsidR="0053102B" w:rsidRDefault="0053102B">
      <w:pPr>
        <w:pStyle w:val="ConsPlusTitle"/>
        <w:jc w:val="center"/>
      </w:pPr>
      <w:r>
        <w:t>И ОТ 30 АПРЕЛЯ 2014 Г. N 25/4 "ОБ УСТАНОВЛЕНИИ ТРЕБОВАНИЙ</w:t>
      </w:r>
    </w:p>
    <w:p w:rsidR="0053102B" w:rsidRDefault="0053102B">
      <w:pPr>
        <w:pStyle w:val="ConsPlusTitle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Title"/>
        <w:jc w:val="center"/>
      </w:pPr>
      <w:r>
        <w:t>ЭНЕРГЕТИЧЕСКОЙ ЭФФЕКТИВНОСТИ ОРГАНИЗАЦИЙ, ОСУЩЕСТВЛЯЮЩИХ</w:t>
      </w:r>
    </w:p>
    <w:p w:rsidR="0053102B" w:rsidRDefault="0053102B">
      <w:pPr>
        <w:pStyle w:val="ConsPlusTitle"/>
        <w:jc w:val="center"/>
      </w:pPr>
      <w:r>
        <w:t>ДЕЯТЕЛЬНОСТЬ ПО ПЕРЕДАЧЕ ЭЛЕКТРИЧЕСКОЙ ЭНЕРГИИ</w:t>
      </w:r>
    </w:p>
    <w:p w:rsidR="0053102B" w:rsidRDefault="0053102B">
      <w:pPr>
        <w:pStyle w:val="ConsPlusTitle"/>
        <w:jc w:val="center"/>
      </w:pPr>
      <w:r>
        <w:t>В СТАВРОПОЛЬСКОМ КРАЕ НА 2015 - 2019 ГОДЫ"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02B" w:rsidRDefault="0053102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3102B" w:rsidRDefault="0053102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от 23.11.2009 "Об энергосбережении и о повышении энергетической эффективности и о внесении изменений в отдельные законодательные акты Российской Федерации" имеет номер 261-ФЗ, а не 261.</w:t>
      </w:r>
    </w:p>
    <w:p w:rsidR="0053102B" w:rsidRDefault="0053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02B" w:rsidRDefault="0053102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ноября 2009 г. N 261 "Об энергосбережении и повышении энергетической эффективности и о внесении изменений в отдельные законодательные акты Российской Федерации"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2016 г. N 971 "О внесении изменений в Правила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</w:t>
      </w:r>
      <w:proofErr w:type="gramEnd"/>
      <w:r>
        <w:t xml:space="preserve"> деятельности",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постановлению региональной тарифной комиссии Ставропольского края от 13 марта 2012 г. N 15/1 "Об установлении целевых показателей 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организации, осуществляющей деятельность по передаче электрической энергии в Ставропольском крае", дополнив его пунктом 8 следующего</w:t>
      </w:r>
      <w:proofErr w:type="gramEnd"/>
      <w:r>
        <w:t xml:space="preserve"> содержания:</w:t>
      </w:r>
    </w:p>
    <w:p w:rsidR="0053102B" w:rsidRDefault="0053102B">
      <w:pPr>
        <w:pStyle w:val="ConsPlusNormal"/>
        <w:ind w:firstLine="540"/>
        <w:jc w:val="both"/>
      </w:pPr>
      <w:r>
        <w:t>"8. Доля использования осветительных устройств с использованием светодиодов в общем объеме используемых осветительных устройств</w:t>
      </w:r>
      <w:proofErr w:type="gramStart"/>
      <w:r>
        <w:t xml:space="preserve"> (%).</w:t>
      </w:r>
      <w:proofErr w:type="gramEnd"/>
    </w:p>
    <w:p w:rsidR="0053102B" w:rsidRDefault="0053102B">
      <w:pPr>
        <w:pStyle w:val="ConsPlusNormal"/>
        <w:ind w:firstLine="540"/>
        <w:jc w:val="both"/>
      </w:pPr>
      <w:r>
        <w:t xml:space="preserve">Значение целевого показателя рассчитывается в целом по организации как процентное </w:t>
      </w:r>
      <w:r>
        <w:lastRenderedPageBreak/>
        <w:t>соотношение объема осветительных устройств с использованием светодиодов к общему объему осветительных устройств</w:t>
      </w:r>
      <w:proofErr w:type="gramStart"/>
      <w:r>
        <w:t>.".</w:t>
      </w:r>
      <w:proofErr w:type="gramEnd"/>
    </w:p>
    <w:p w:rsidR="0053102B" w:rsidRDefault="0053102B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региональной тарифной комиссии Ставропольского края от 13 марта 2012 г. N 15/3 "Об установлении требований к программе в области энергосбережения и повышения энергетической эффективности филиала ОАО "МРСК Северного Кавказа" - "Ставропольэнерго" на 2012 - 2017 годы" следующие изменения:</w:t>
      </w:r>
    </w:p>
    <w:p w:rsidR="0053102B" w:rsidRDefault="0053102B">
      <w:pPr>
        <w:pStyle w:val="ConsPlusNormal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12" w:history="1">
        <w:r>
          <w:rPr>
            <w:color w:val="0000FF"/>
          </w:rPr>
          <w:t>пунктах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постановления слова "филиал ОАО "МРСК Северного Кавказа" - "Ставропольэнерго" заменить словами "филиал ПАО "МРСК Северного Кавказа" - "Ставропольэнерго" в соответствующем падеже.</w:t>
      </w:r>
    </w:p>
    <w:p w:rsidR="0053102B" w:rsidRDefault="0053102B">
      <w:pPr>
        <w:pStyle w:val="ConsPlusNormal"/>
        <w:ind w:firstLine="540"/>
        <w:jc w:val="both"/>
      </w:pPr>
      <w:r>
        <w:t xml:space="preserve">2.2. </w:t>
      </w:r>
      <w:hyperlink r:id="rId14" w:history="1">
        <w:r>
          <w:rPr>
            <w:color w:val="0000FF"/>
          </w:rPr>
          <w:t>Приложение</w:t>
        </w:r>
      </w:hyperlink>
      <w:r>
        <w:t xml:space="preserve"> изложить в новой редакции согласно </w:t>
      </w:r>
      <w:hyperlink w:anchor="P68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53102B" w:rsidRDefault="0053102B">
      <w:pPr>
        <w:pStyle w:val="ConsPlusNormal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региональной тарифной комиссии Ставропольского края от 30 апреля 2014 г. N 25/4 "Об установлении требований к программе в области энергосбережения и повышения энергетической эффективности организаций, осуществляющих деятельность по передаче электрической энергии в Ставропольском крае на 2015 - 2019 годы" следующие изменения:</w:t>
      </w:r>
    </w:p>
    <w:p w:rsidR="0053102B" w:rsidRDefault="0053102B">
      <w:pPr>
        <w:pStyle w:val="ConsPlusNormal"/>
        <w:ind w:firstLine="540"/>
        <w:jc w:val="both"/>
      </w:pPr>
      <w:r>
        <w:t xml:space="preserve">3.1. </w:t>
      </w:r>
      <w:hyperlink r:id="rId16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7" w:history="1">
        <w:r>
          <w:rPr>
            <w:color w:val="0000FF"/>
          </w:rPr>
          <w:t>10</w:t>
        </w:r>
      </w:hyperlink>
      <w:r>
        <w:t xml:space="preserve">, </w:t>
      </w:r>
      <w:hyperlink r:id="rId18" w:history="1">
        <w:r>
          <w:rPr>
            <w:color w:val="0000FF"/>
          </w:rPr>
          <w:t>13</w:t>
        </w:r>
      </w:hyperlink>
      <w:r>
        <w:t xml:space="preserve"> - </w:t>
      </w:r>
      <w:hyperlink r:id="rId19" w:history="1">
        <w:r>
          <w:rPr>
            <w:color w:val="0000FF"/>
          </w:rPr>
          <w:t>15</w:t>
        </w:r>
      </w:hyperlink>
      <w:r>
        <w:t xml:space="preserve">, </w:t>
      </w:r>
      <w:hyperlink r:id="rId20" w:history="1">
        <w:r>
          <w:rPr>
            <w:color w:val="0000FF"/>
          </w:rPr>
          <w:t>20</w:t>
        </w:r>
      </w:hyperlink>
      <w:r>
        <w:t xml:space="preserve"> - </w:t>
      </w:r>
      <w:hyperlink r:id="rId21" w:history="1">
        <w:r>
          <w:rPr>
            <w:color w:val="0000FF"/>
          </w:rPr>
          <w:t>23</w:t>
        </w:r>
      </w:hyperlink>
      <w:r>
        <w:t xml:space="preserve"> изложить в новой редакции согласно </w:t>
      </w:r>
      <w:hyperlink w:anchor="P260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53102B" w:rsidRDefault="0053102B">
      <w:pPr>
        <w:pStyle w:val="ConsPlusNormal"/>
        <w:ind w:firstLine="540"/>
        <w:jc w:val="both"/>
      </w:pPr>
      <w:r>
        <w:t xml:space="preserve">3.2.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приложениями 24 и 25 согласно </w:t>
      </w:r>
      <w:hyperlink w:anchor="P3813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4033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53102B" w:rsidRDefault="0053102B">
      <w:pPr>
        <w:pStyle w:val="ConsPlusNormal"/>
        <w:ind w:firstLine="540"/>
        <w:jc w:val="both"/>
      </w:pPr>
      <w:r>
        <w:t xml:space="preserve">3.3. </w:t>
      </w:r>
      <w:hyperlink r:id="rId23" w:history="1">
        <w:r>
          <w:rPr>
            <w:color w:val="0000FF"/>
          </w:rPr>
          <w:t>Приложения 11</w:t>
        </w:r>
      </w:hyperlink>
      <w:r>
        <w:t xml:space="preserve">, </w:t>
      </w:r>
      <w:hyperlink r:id="rId24" w:history="1">
        <w:r>
          <w:rPr>
            <w:color w:val="0000FF"/>
          </w:rPr>
          <w:t>12</w:t>
        </w:r>
      </w:hyperlink>
      <w:r>
        <w:t xml:space="preserve">, </w:t>
      </w:r>
      <w:hyperlink r:id="rId25" w:history="1">
        <w:r>
          <w:rPr>
            <w:color w:val="0000FF"/>
          </w:rPr>
          <w:t>16</w:t>
        </w:r>
      </w:hyperlink>
      <w:r>
        <w:t xml:space="preserve">, </w:t>
      </w:r>
      <w:hyperlink r:id="rId26" w:history="1">
        <w:r>
          <w:rPr>
            <w:color w:val="0000FF"/>
          </w:rPr>
          <w:t>17</w:t>
        </w:r>
      </w:hyperlink>
      <w:r>
        <w:t xml:space="preserve">, </w:t>
      </w:r>
      <w:hyperlink r:id="rId27" w:history="1">
        <w:r>
          <w:rPr>
            <w:color w:val="0000FF"/>
          </w:rPr>
          <w:t>18</w:t>
        </w:r>
      </w:hyperlink>
      <w:r>
        <w:t xml:space="preserve">, </w:t>
      </w:r>
      <w:hyperlink r:id="rId28" w:history="1">
        <w:r>
          <w:rPr>
            <w:color w:val="0000FF"/>
          </w:rPr>
          <w:t>19</w:t>
        </w:r>
      </w:hyperlink>
      <w:r>
        <w:t xml:space="preserve"> признать утратившими силу.</w:t>
      </w:r>
    </w:p>
    <w:p w:rsidR="0053102B" w:rsidRDefault="0053102B">
      <w:pPr>
        <w:pStyle w:val="ConsPlusNormal"/>
        <w:ind w:firstLine="540"/>
        <w:jc w:val="both"/>
      </w:pPr>
      <w:r>
        <w:t>4. Организациям, осуществляющим деятельность по передаче электрической энергии на территории Ставропольского края, привести программы в области энергосбережения и повышения энергетической эффективности в соответствие с требованиями, установленными настоящим постановлением, в срок не позднее 01 марта 2017 года.</w:t>
      </w:r>
    </w:p>
    <w:p w:rsidR="0053102B" w:rsidRDefault="0053102B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</w:pPr>
      <w:r>
        <w:t xml:space="preserve">Заместитель председателя </w:t>
      </w:r>
      <w:proofErr w:type="gramStart"/>
      <w:r>
        <w:t>региональной</w:t>
      </w:r>
      <w:proofErr w:type="gramEnd"/>
    </w:p>
    <w:p w:rsidR="0053102B" w:rsidRDefault="0053102B">
      <w:pPr>
        <w:pStyle w:val="ConsPlusNormal"/>
        <w:jc w:val="right"/>
      </w:pPr>
      <w:r>
        <w:t>тарифной комиссии Ставропольского края</w:t>
      </w:r>
    </w:p>
    <w:p w:rsidR="0053102B" w:rsidRDefault="0053102B">
      <w:pPr>
        <w:pStyle w:val="ConsPlusNormal"/>
        <w:jc w:val="right"/>
      </w:pPr>
      <w:r>
        <w:t>С.Г.ГУБСКИЙ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sectPr w:rsidR="0053102B" w:rsidSect="001E37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02B" w:rsidRDefault="0053102B">
      <w:pPr>
        <w:pStyle w:val="ConsPlusNormal"/>
        <w:jc w:val="right"/>
        <w:outlineLvl w:val="0"/>
      </w:pPr>
      <w:r>
        <w:lastRenderedPageBreak/>
        <w:t>Приложение 1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</w:pPr>
      <w:r>
        <w:t>"Приложение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13 марта 2012 г. N 15/3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Title"/>
        <w:jc w:val="center"/>
      </w:pPr>
      <w:bookmarkStart w:id="1" w:name="P68"/>
      <w:bookmarkEnd w:id="1"/>
      <w:r>
        <w:t>ТРЕБОВАНИЯ</w:t>
      </w:r>
    </w:p>
    <w:p w:rsidR="0053102B" w:rsidRDefault="0053102B">
      <w:pPr>
        <w:pStyle w:val="ConsPlusTitle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Title"/>
        <w:jc w:val="center"/>
      </w:pPr>
      <w:r>
        <w:t>ЭНЕРГЕТИЧЕСКОЙ ЭФФЕКТИВНОСТИ ФИЛИАЛА ПАО "МРСК СЕВЕРНОГО</w:t>
      </w:r>
    </w:p>
    <w:p w:rsidR="0053102B" w:rsidRDefault="0053102B">
      <w:pPr>
        <w:pStyle w:val="ConsPlusTitle"/>
        <w:jc w:val="center"/>
      </w:pPr>
      <w:r>
        <w:t>КАВКАЗА" - "СТАВРОПОЛЬЭНЕРГО" НА 2012 - 2017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253"/>
        <w:gridCol w:w="1191"/>
        <w:gridCol w:w="1134"/>
        <w:gridCol w:w="1247"/>
        <w:gridCol w:w="1247"/>
        <w:gridCol w:w="1134"/>
        <w:gridCol w:w="1134"/>
      </w:tblGrid>
      <w:tr w:rsidR="005310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</w:tr>
      <w:tr w:rsidR="0053102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57,80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14,68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 ч./усл. ед.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35,88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37,17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38,90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4,98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0,76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10,22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805,37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781,21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757,77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735,04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712,99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712,99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18,30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10"</w:t>
            </w:r>
          </w:p>
        </w:tc>
      </w:tr>
    </w:tbl>
    <w:p w:rsidR="0053102B" w:rsidRDefault="0053102B">
      <w:pPr>
        <w:sectPr w:rsidR="005310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0"/>
      </w:pPr>
      <w:bookmarkStart w:id="2" w:name="P260"/>
      <w:bookmarkEnd w:id="2"/>
      <w:r>
        <w:t>Приложение 2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"Приложение 1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ГУП СК</w:t>
      </w:r>
    </w:p>
    <w:p w:rsidR="0053102B" w:rsidRDefault="0053102B">
      <w:pPr>
        <w:pStyle w:val="ConsPlusNormal"/>
        <w:jc w:val="center"/>
      </w:pPr>
      <w:r>
        <w:t>"Ставрополькоммунэлектро"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49,0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14,45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39,26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</w:t>
            </w:r>
            <w:r>
              <w:lastRenderedPageBreak/>
              <w:t>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3,79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0,267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327,13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376,97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425,52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472,81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518,85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206,337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222,990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239,197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254,966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268,454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476,05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444,08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412,83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384,83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7,75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0,0582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2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2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proofErr w:type="gramStart"/>
      <w:r>
        <w:t>энергетической эффективности ОАО "Пятигорские</w:t>
      </w:r>
      <w:proofErr w:type="gramEnd"/>
    </w:p>
    <w:p w:rsidR="0053102B" w:rsidRDefault="0053102B">
      <w:pPr>
        <w:pStyle w:val="ConsPlusNormal"/>
        <w:jc w:val="center"/>
      </w:pPr>
      <w:r>
        <w:t>электрические сети"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12,80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52,03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52,15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52,27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52,39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6,04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1,78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147,70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146,90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146,10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144,50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130,58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129,85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129,13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128,41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846,89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838,14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833,49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828,87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824,27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11,51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Доля использования осветительных устройств с использованием светодиодов в общем объеме используемых </w:t>
            </w:r>
            <w:r>
              <w:lastRenderedPageBreak/>
              <w:t>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123"/>
        <w:gridCol w:w="2107"/>
      </w:tblGrid>
      <w:tr w:rsidR="0053102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3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АО "</w:t>
      </w:r>
      <w:proofErr w:type="gramStart"/>
      <w:r>
        <w:t>Кисловодская</w:t>
      </w:r>
      <w:proofErr w:type="gramEnd"/>
      <w:r>
        <w:t xml:space="preserve"> сетевая</w:t>
      </w:r>
    </w:p>
    <w:p w:rsidR="0053102B" w:rsidRDefault="0053102B">
      <w:pPr>
        <w:pStyle w:val="ConsPlusNormal"/>
        <w:jc w:val="center"/>
      </w:pPr>
      <w:r>
        <w:t>компания"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40,85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40,85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40,85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15,80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28,40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567,61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567,61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567,61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562,27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561,89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7,69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80"/>
        <w:gridCol w:w="2041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N</w:t>
            </w:r>
          </w:p>
          <w:p w:rsidR="0053102B" w:rsidRDefault="0053102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4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АО "НЭСК"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31,52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31,81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32,84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13,41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тыс. кВт </w:t>
            </w:r>
            <w:proofErr w:type="gramStart"/>
            <w:r>
              <w:t>ч</w:t>
            </w:r>
            <w:proofErr w:type="gramEnd"/>
            <w:r>
              <w:t>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46,82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46,73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47,39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0,829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0,829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3,273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3,295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3,316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25,601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25,769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25,937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26,106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26,277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201,556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202,872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204,197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205,531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206,872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191,705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192,957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194,217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195,486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196,761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9,470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9,532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9,595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9,657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9,720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0,0367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5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lastRenderedPageBreak/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филиала "Железноводские</w:t>
      </w:r>
    </w:p>
    <w:p w:rsidR="0053102B" w:rsidRDefault="0053102B">
      <w:pPr>
        <w:pStyle w:val="ConsPlusNormal"/>
        <w:jc w:val="center"/>
      </w:pPr>
      <w:r>
        <w:t>электрические сети" ООО "КЭУК"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28,90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1,20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0,50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621,51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620,00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13,31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</w:t>
            </w:r>
            <w:r>
              <w:lastRenderedPageBreak/>
              <w:t>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 xml:space="preserve">чел./усл. </w:t>
            </w:r>
            <w:r>
              <w:lastRenderedPageBreak/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0,036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6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МУП г. Буденновска</w:t>
      </w:r>
    </w:p>
    <w:p w:rsidR="0053102B" w:rsidRDefault="0053102B">
      <w:pPr>
        <w:pStyle w:val="ConsPlusNormal"/>
        <w:jc w:val="center"/>
      </w:pPr>
      <w:r>
        <w:t>"Электросетевая компания"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67,4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15,75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39,90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2,45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622,50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622,00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15,48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7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proofErr w:type="gramStart"/>
      <w:r>
        <w:t>энергетической эффективности ОАО "РЖД" (Северо-Кавказский</w:t>
      </w:r>
      <w:proofErr w:type="gramEnd"/>
    </w:p>
    <w:p w:rsidR="0053102B" w:rsidRDefault="0053102B">
      <w:pPr>
        <w:pStyle w:val="ConsPlusNormal"/>
        <w:jc w:val="center"/>
      </w:pPr>
      <w:r>
        <w:t>филиал)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1871"/>
        <w:gridCol w:w="1304"/>
        <w:gridCol w:w="1037"/>
        <w:gridCol w:w="1046"/>
        <w:gridCol w:w="1051"/>
        <w:gridCol w:w="1037"/>
        <w:gridCol w:w="1046"/>
      </w:tblGrid>
      <w:tr w:rsidR="0053102B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2,35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76,65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</w:t>
            </w:r>
            <w:r>
              <w:lastRenderedPageBreak/>
              <w:t xml:space="preserve">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123"/>
        <w:gridCol w:w="2107"/>
      </w:tblGrid>
      <w:tr w:rsidR="0053102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8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АО "Георгиевские городские</w:t>
      </w:r>
    </w:p>
    <w:p w:rsidR="0053102B" w:rsidRDefault="0053102B">
      <w:pPr>
        <w:pStyle w:val="ConsPlusNormal"/>
        <w:jc w:val="center"/>
      </w:pPr>
      <w:r>
        <w:t>электрические сети"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48,0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12,95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32,7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780,50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768,79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757,26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734,71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350,70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300,40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256,80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11,50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123"/>
        <w:gridCol w:w="2102"/>
      </w:tblGrid>
      <w:tr w:rsidR="0053102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9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lastRenderedPageBreak/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АО "Оборонэнерго"</w:t>
      </w:r>
    </w:p>
    <w:p w:rsidR="0053102B" w:rsidRDefault="0053102B">
      <w:pPr>
        <w:pStyle w:val="ConsPlusNormal"/>
        <w:jc w:val="center"/>
      </w:pPr>
      <w:r>
        <w:t>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02B" w:rsidRDefault="005310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3102B" w:rsidRDefault="0053102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3102B" w:rsidRDefault="0053102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граф дана в соответствии с официальным текстом документа.</w:t>
            </w:r>
          </w:p>
          <w:p w:rsidR="0053102B" w:rsidRDefault="005310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3102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35,00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10,06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91,82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0,308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бензина, дизельного </w:t>
            </w:r>
            <w:r>
              <w:lastRenderedPageBreak/>
              <w:t>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930,0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0,65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Мероприятия, направленные на снижение трудоемкости </w:t>
            </w:r>
            <w:r>
              <w:lastRenderedPageBreak/>
              <w:t>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lastRenderedPageBreak/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10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</w:t>
      </w:r>
      <w:proofErr w:type="gramStart"/>
      <w:r>
        <w:t>и ООО</w:t>
      </w:r>
      <w:proofErr w:type="gramEnd"/>
      <w:r>
        <w:t xml:space="preserve"> "Ритм-Б"</w:t>
      </w:r>
    </w:p>
    <w:p w:rsidR="0053102B" w:rsidRDefault="0053102B">
      <w:pPr>
        <w:pStyle w:val="ConsPlusNormal"/>
        <w:jc w:val="center"/>
      </w:pPr>
      <w:r>
        <w:t>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23,50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31,05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</w:t>
            </w:r>
            <w:r>
              <w:lastRenderedPageBreak/>
              <w:t>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1,070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1,78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2,14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13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ОАО "Международный аэропорт</w:t>
      </w:r>
    </w:p>
    <w:p w:rsidR="0053102B" w:rsidRDefault="0053102B">
      <w:pPr>
        <w:pStyle w:val="ConsPlusNormal"/>
        <w:jc w:val="center"/>
      </w:pPr>
      <w:r>
        <w:t>Минеральные Воды"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80,0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7,10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1,54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302,2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541,0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0,012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Доля использования осветительных устройств с использованием светодиодов в общем объеме используемых </w:t>
            </w:r>
            <w:r>
              <w:lastRenderedPageBreak/>
              <w:t>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14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АО "Невинномысский Азот"</w:t>
      </w:r>
    </w:p>
    <w:p w:rsidR="0053102B" w:rsidRDefault="0053102B">
      <w:pPr>
        <w:pStyle w:val="ConsPlusNormal"/>
        <w:jc w:val="center"/>
      </w:pPr>
      <w:r>
        <w:t>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20,20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54,44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57,26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57,24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57,22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57,18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0,097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236"/>
        <w:gridCol w:w="1984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15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</w:t>
      </w:r>
      <w:proofErr w:type="gramStart"/>
      <w:r>
        <w:t>и ООО</w:t>
      </w:r>
      <w:proofErr w:type="gramEnd"/>
      <w:r>
        <w:t xml:space="preserve"> "Концерн Энергия"</w:t>
      </w:r>
    </w:p>
    <w:p w:rsidR="0053102B" w:rsidRDefault="0053102B">
      <w:pPr>
        <w:pStyle w:val="ConsPlusNormal"/>
        <w:jc w:val="center"/>
      </w:pPr>
      <w:r>
        <w:t>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78,0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34,38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0,96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0,025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20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lastRenderedPageBreak/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ЗАО "Люминофор-сервис"</w:t>
      </w:r>
    </w:p>
    <w:p w:rsidR="0053102B" w:rsidRDefault="0053102B">
      <w:pPr>
        <w:pStyle w:val="ConsPlusNormal"/>
        <w:jc w:val="center"/>
      </w:pPr>
      <w:r>
        <w:t>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8,46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0,055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0,004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293"/>
        <w:gridCol w:w="1928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21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Северо-Кавказский филиал</w:t>
      </w:r>
    </w:p>
    <w:p w:rsidR="0053102B" w:rsidRDefault="0053102B">
      <w:pPr>
        <w:pStyle w:val="ConsPlusNormal"/>
        <w:jc w:val="center"/>
      </w:pPr>
      <w:r>
        <w:t>ООО "Газпром энерго"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2,95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53,0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бензина, дизельного </w:t>
            </w:r>
            <w:r>
              <w:lastRenderedPageBreak/>
              <w:t>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2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Мероприятия, направленные на снижение трудоемкости </w:t>
            </w:r>
            <w:r>
              <w:lastRenderedPageBreak/>
              <w:t>процесса передачи электрической энергии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lastRenderedPageBreak/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 </w:t>
            </w:r>
            <w:proofErr w:type="gramStart"/>
            <w:r>
              <w:t>светодиодные</w:t>
            </w:r>
            <w:proofErr w:type="gram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22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ЗАО "ЮЭК" филиал в г. Лермонтов</w:t>
      </w:r>
    </w:p>
    <w:p w:rsidR="0053102B" w:rsidRDefault="0053102B">
      <w:pPr>
        <w:pStyle w:val="ConsPlusNormal"/>
        <w:jc w:val="center"/>
      </w:pPr>
      <w:r>
        <w:t>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27,00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</w:t>
            </w:r>
            <w:r>
              <w:lastRenderedPageBreak/>
              <w:t>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1,90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4,20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0,04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30,00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 </w:t>
            </w:r>
            <w:proofErr w:type="gramStart"/>
            <w:r>
              <w:t>светодиодные</w:t>
            </w:r>
            <w:proofErr w:type="gramEnd"/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1"/>
      </w:pPr>
      <w:r>
        <w:t>Приложение 23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41/2)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</w:pPr>
      <w:r>
        <w:t>ТРЕБОВАНИЯ</w:t>
      </w:r>
    </w:p>
    <w:p w:rsidR="0053102B" w:rsidRDefault="0053102B">
      <w:pPr>
        <w:pStyle w:val="ConsPlusNormal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Normal"/>
        <w:jc w:val="center"/>
      </w:pPr>
      <w:r>
        <w:t>энергетической эффективности ООО "</w:t>
      </w:r>
      <w:proofErr w:type="gramStart"/>
      <w:r>
        <w:t>Ставропольская</w:t>
      </w:r>
      <w:proofErr w:type="gramEnd"/>
      <w:r>
        <w:t xml:space="preserve"> Сетевая</w:t>
      </w:r>
    </w:p>
    <w:p w:rsidR="0053102B" w:rsidRDefault="0053102B">
      <w:pPr>
        <w:pStyle w:val="ConsPlusNormal"/>
        <w:jc w:val="center"/>
      </w:pPr>
      <w:r>
        <w:t>Компания"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11,98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13,70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64,47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0,0356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Доля использования осветительных устройств с использованием светодиодов в общем объеме используемых </w:t>
            </w:r>
            <w:r>
              <w:lastRenderedPageBreak/>
              <w:t>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2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23"/>
        <w:gridCol w:w="2107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2015 - 2019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 </w:t>
            </w:r>
            <w:proofErr w:type="gramStart"/>
            <w:r>
              <w:t>светодиодные</w:t>
            </w:r>
            <w:proofErr w:type="gramEnd"/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год"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0"/>
      </w:pPr>
      <w:r>
        <w:t>Приложение 3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</w:pPr>
      <w:r>
        <w:t>"Приложение 24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Title"/>
        <w:jc w:val="center"/>
      </w:pPr>
      <w:bookmarkStart w:id="3" w:name="P3813"/>
      <w:bookmarkEnd w:id="3"/>
      <w:r>
        <w:t>ТРЕБОВАНИЯ</w:t>
      </w:r>
    </w:p>
    <w:p w:rsidR="0053102B" w:rsidRDefault="0053102B">
      <w:pPr>
        <w:pStyle w:val="ConsPlusTitle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Title"/>
        <w:jc w:val="center"/>
      </w:pPr>
      <w:r>
        <w:t>ЭНЕРГЕТИЧЕСКОЙ ЭФФЕКТИВНОСТИ АО "СТАВРОПОЛЬЭНЕРГОИНВЕСТ"</w:t>
      </w:r>
    </w:p>
    <w:p w:rsidR="0053102B" w:rsidRDefault="0053102B">
      <w:pPr>
        <w:pStyle w:val="ConsPlusTitle"/>
        <w:jc w:val="center"/>
      </w:pPr>
      <w:r>
        <w:t>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15,90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81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0,97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0,333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161,76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157,96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154,26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3,09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Уровень оснащенности зданий и сооружений, принадлежащих </w:t>
            </w:r>
            <w:r>
              <w:lastRenderedPageBreak/>
              <w:t>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1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236"/>
        <w:gridCol w:w="1984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3102B" w:rsidRDefault="0053102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3102B" w:rsidRDefault="0053102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 и тот же пункт повторяется дважды.</w:t>
            </w:r>
          </w:p>
          <w:p w:rsidR="0053102B" w:rsidRDefault="005310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 </w:t>
            </w:r>
            <w:proofErr w:type="gramStart"/>
            <w:r>
              <w:t>светодиодные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год"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  <w:outlineLvl w:val="0"/>
      </w:pPr>
      <w:r>
        <w:t>Приложение 4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15 ноября 2016 г. N 41/2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right"/>
      </w:pPr>
      <w:r>
        <w:t>"Приложение 25</w:t>
      </w:r>
    </w:p>
    <w:p w:rsidR="0053102B" w:rsidRDefault="0053102B">
      <w:pPr>
        <w:pStyle w:val="ConsPlusNormal"/>
        <w:jc w:val="right"/>
      </w:pPr>
      <w:r>
        <w:t>к постановлению</w:t>
      </w:r>
    </w:p>
    <w:p w:rsidR="0053102B" w:rsidRDefault="0053102B">
      <w:pPr>
        <w:pStyle w:val="ConsPlusNormal"/>
        <w:jc w:val="right"/>
      </w:pPr>
      <w:r>
        <w:t>региональной тарифной комиссии</w:t>
      </w:r>
    </w:p>
    <w:p w:rsidR="0053102B" w:rsidRDefault="0053102B">
      <w:pPr>
        <w:pStyle w:val="ConsPlusNormal"/>
        <w:jc w:val="right"/>
      </w:pPr>
      <w:r>
        <w:t>Ставропольского края</w:t>
      </w:r>
    </w:p>
    <w:p w:rsidR="0053102B" w:rsidRDefault="0053102B">
      <w:pPr>
        <w:pStyle w:val="ConsPlusNormal"/>
        <w:jc w:val="right"/>
      </w:pPr>
      <w:r>
        <w:t>от 30 апреля 2014 г. N 25/4</w:t>
      </w: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Title"/>
        <w:jc w:val="center"/>
      </w:pPr>
      <w:bookmarkStart w:id="4" w:name="P4033"/>
      <w:bookmarkEnd w:id="4"/>
      <w:r>
        <w:t>ТРЕБОВАНИЯ</w:t>
      </w:r>
    </w:p>
    <w:p w:rsidR="0053102B" w:rsidRDefault="0053102B">
      <w:pPr>
        <w:pStyle w:val="ConsPlusTitle"/>
        <w:jc w:val="center"/>
      </w:pPr>
      <w:r>
        <w:t>К ПРОГРАММЕ В ОБЛАСТИ ЭНЕРГОСБЕРЕЖЕНИЯ И ПОВЫШЕНИЯ</w:t>
      </w:r>
    </w:p>
    <w:p w:rsidR="0053102B" w:rsidRDefault="0053102B">
      <w:pPr>
        <w:pStyle w:val="ConsPlusTitle"/>
        <w:jc w:val="center"/>
      </w:pPr>
      <w:r>
        <w:t xml:space="preserve">ЭНЕРГЕТИЧЕСКОЙ ЭФФЕКТИВНОСТИ АО "ЕССЕНТУКСКАЯ </w:t>
      </w:r>
      <w:proofErr w:type="gramStart"/>
      <w:r>
        <w:t>СЕТЕВАЯ</w:t>
      </w:r>
      <w:proofErr w:type="gramEnd"/>
    </w:p>
    <w:p w:rsidR="0053102B" w:rsidRDefault="0053102B">
      <w:pPr>
        <w:pStyle w:val="ConsPlusTitle"/>
        <w:jc w:val="center"/>
      </w:pPr>
      <w:r>
        <w:t>КОМПАНИЯ" НА 2015 - 2019 ГОДЫ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77"/>
        <w:gridCol w:w="1020"/>
        <w:gridCol w:w="1020"/>
        <w:gridCol w:w="1020"/>
        <w:gridCol w:w="964"/>
        <w:gridCol w:w="964"/>
      </w:tblGrid>
      <w:tr w:rsidR="0053102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102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2019</w:t>
            </w:r>
          </w:p>
        </w:tc>
      </w:tr>
      <w:tr w:rsidR="005310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технологического расхода (потерь) 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17,40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58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Эффективность использования энергоресурсов, расходуемых на хозяйственные и производственные нужды (в расчете на 1 </w:t>
            </w:r>
            <w:proofErr w:type="gramStart"/>
            <w:r>
              <w:t>млн</w:t>
            </w:r>
            <w:proofErr w:type="gramEnd"/>
            <w:r>
              <w:t xml:space="preserve"> кВтч передачи электрической энергии):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тыс. кВтч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1,47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сжиженного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345,05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338,22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331,52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бензина, дизельного топлива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422,07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405,52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10,92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0,035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точек учета электрической энергии, расчеты по которым осуществляются с использованием приборов учета класса точности не более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Уровень оснащенности зданий и сооружений, принадлежащих организации, приборами учета: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природного газа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воды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100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50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center"/>
        <w:outlineLvl w:val="1"/>
      </w:pPr>
      <w:r>
        <w:t>Перечень</w:t>
      </w:r>
    </w:p>
    <w:p w:rsidR="0053102B" w:rsidRDefault="0053102B">
      <w:pPr>
        <w:pStyle w:val="ConsPlusNormal"/>
        <w:jc w:val="center"/>
      </w:pPr>
      <w:r>
        <w:t>обязательных мероприятий, осуществление которых будет</w:t>
      </w:r>
    </w:p>
    <w:p w:rsidR="0053102B" w:rsidRDefault="0053102B">
      <w:pPr>
        <w:pStyle w:val="ConsPlusNormal"/>
        <w:jc w:val="center"/>
      </w:pPr>
      <w:r>
        <w:t>способствовать достижению значений целевых показателей,</w:t>
      </w:r>
    </w:p>
    <w:p w:rsidR="0053102B" w:rsidRDefault="0053102B">
      <w:pPr>
        <w:pStyle w:val="ConsPlusNormal"/>
        <w:jc w:val="center"/>
      </w:pPr>
      <w:r>
        <w:t>и сроки их проведения</w:t>
      </w:r>
    </w:p>
    <w:p w:rsidR="0053102B" w:rsidRDefault="0053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350"/>
        <w:gridCol w:w="1871"/>
      </w:tblGrid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53102B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3102B" w:rsidRDefault="0053102B">
            <w:pPr>
              <w:pStyle w:val="ConsPlusNormal"/>
              <w:jc w:val="center"/>
            </w:pPr>
            <w:r>
              <w:t>3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потерь электрической энергии при ее передаче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Оснащение точек учета электрической энергии приборами учета </w:t>
            </w:r>
            <w:r>
              <w:lastRenderedPageBreak/>
              <w:t>класса точности не более 1,0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lastRenderedPageBreak/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3102B" w:rsidRDefault="0053102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3102B" w:rsidRDefault="0053102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 и тот же пункт повторяется дважды.</w:t>
            </w:r>
          </w:p>
          <w:p w:rsidR="0053102B" w:rsidRDefault="005310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точек учета электрической энергии приборами учета класса точности не более 1,0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снижение трудоемкости процесса передачи электрической энергии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Оснащение зданий, строений, сооружений, находящихся в собственности организации, приборами учета тепловой и электрической энергии, природного газа и воды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Мероприятия, направленные на сокращение удельных расходов энергоносителей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</w:t>
            </w:r>
          </w:p>
        </w:tc>
      </w:tr>
      <w:tr w:rsidR="005310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 xml:space="preserve">Замена существующих ламп на </w:t>
            </w:r>
            <w:proofErr w:type="gramStart"/>
            <w:r>
              <w:t>светодиодные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3102B" w:rsidRDefault="0053102B">
            <w:pPr>
              <w:pStyle w:val="ConsPlusNormal"/>
            </w:pPr>
            <w:r>
              <w:t>2017 - 2019 год"</w:t>
            </w:r>
          </w:p>
        </w:tc>
      </w:tr>
    </w:tbl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jc w:val="both"/>
      </w:pPr>
    </w:p>
    <w:p w:rsidR="0053102B" w:rsidRDefault="0053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78" w:rsidRDefault="00AC2E78"/>
    <w:sectPr w:rsidR="00AC2E78" w:rsidSect="002750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2B"/>
    <w:rsid w:val="0053102B"/>
    <w:rsid w:val="00A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16AB27296632BD0DCC35EE94B92E7F1AAA165C05822DE0B2808C858D9DAC834EEF8C7EA2AA475D7BD1F52x7NAN" TargetMode="External"/><Relationship Id="rId13" Type="http://schemas.openxmlformats.org/officeDocument/2006/relationships/hyperlink" Target="consultantplus://offline/ref=DAA16AB27296632BD0DCC35EE94B92E7F1AAA165C0582DDE0D2C08C858D9DAC834EEF8C7EA2AA475D7BD1F52x7N5N" TargetMode="External"/><Relationship Id="rId18" Type="http://schemas.openxmlformats.org/officeDocument/2006/relationships/hyperlink" Target="consultantplus://offline/ref=DAA16AB27296632BD0DCC35EE94B92E7F1AAA165C0582DDE0D2D08C858D9DAC834EEF8C7EA2AA475D7BC185Ax7NBN" TargetMode="External"/><Relationship Id="rId26" Type="http://schemas.openxmlformats.org/officeDocument/2006/relationships/hyperlink" Target="consultantplus://offline/ref=DAA16AB27296632BD0DCC35EE94B92E7F1AAA165C0582DDE0D2D08C858D9DAC834EEF8C7EA2AA475D7BF1C5Ax7N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A16AB27296632BD0DCC35EE94B92E7F1AAA165C0582DDE0D2D08C858D9DAC834EEF8C7EA2AA475D7BE1D55x7NBN" TargetMode="External"/><Relationship Id="rId7" Type="http://schemas.openxmlformats.org/officeDocument/2006/relationships/hyperlink" Target="consultantplus://offline/ref=DAA16AB27296632BD0DCDD53FF27CCEDF4A1FA69C9512F8A557C0E9F07x8N9N" TargetMode="External"/><Relationship Id="rId12" Type="http://schemas.openxmlformats.org/officeDocument/2006/relationships/hyperlink" Target="consultantplus://offline/ref=DAA16AB27296632BD0DCC35EE94B92E7F1AAA165C0582DDE0D2C08C858D9DAC834EEF8C7EA2AA475D7BD1F52x7N6N" TargetMode="External"/><Relationship Id="rId17" Type="http://schemas.openxmlformats.org/officeDocument/2006/relationships/hyperlink" Target="consultantplus://offline/ref=DAA16AB27296632BD0DCC35EE94B92E7F1AAA165C0582DDE0D2D08C858D9DAC834EEF8C7EA2AA475D7BC1C57x7N1N" TargetMode="External"/><Relationship Id="rId25" Type="http://schemas.openxmlformats.org/officeDocument/2006/relationships/hyperlink" Target="consultantplus://offline/ref=DAA16AB27296632BD0DCC35EE94B92E7F1AAA165C0582DDE0D2D08C858D9DAC834EEF8C7EA2AA475D7BF1D51x7N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A16AB27296632BD0DCC35EE94B92E7F1AAA165C0582DDE0D2D08C858D9DAC834EEF8C7EA2AA475D7BD1F52x7NAN" TargetMode="External"/><Relationship Id="rId20" Type="http://schemas.openxmlformats.org/officeDocument/2006/relationships/hyperlink" Target="consultantplus://offline/ref=DAA16AB27296632BD0DCC35EE94B92E7F1AAA165C0582DDE0D2D08C858D9DAC834EEF8C7EA2AA475D7BF1751x7N2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16AB27296632BD0DCDD53FF27CCEDF4A1FF60C25D2F8A557C0E9F07x8N9N" TargetMode="External"/><Relationship Id="rId11" Type="http://schemas.openxmlformats.org/officeDocument/2006/relationships/hyperlink" Target="consultantplus://offline/ref=DAA16AB27296632BD0DCC35EE94B92E7F1AAA165C0582DDE0D2C08C858D9DAC834EEF8C7EA2AA475D7BD1F52x7N0N" TargetMode="External"/><Relationship Id="rId24" Type="http://schemas.openxmlformats.org/officeDocument/2006/relationships/hyperlink" Target="consultantplus://offline/ref=DAA16AB27296632BD0DCC35EE94B92E7F1AAA165C0582DDE0D2D08C858D9DAC834EEF8C7EA2AA475D7BC1956x7N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A16AB27296632BD0DCC35EE94B92E7F1AAA165C0582DDE0D2D08C858D9DAC834xENEN" TargetMode="External"/><Relationship Id="rId23" Type="http://schemas.openxmlformats.org/officeDocument/2006/relationships/hyperlink" Target="consultantplus://offline/ref=DAA16AB27296632BD0DCC35EE94B92E7F1AAA165C0582DDE0D2D08C858D9DAC834EEF8C7EA2AA475D7BC1A52x7N2N" TargetMode="External"/><Relationship Id="rId28" Type="http://schemas.openxmlformats.org/officeDocument/2006/relationships/hyperlink" Target="consultantplus://offline/ref=DAA16AB27296632BD0DCC35EE94B92E7F1AAA165C0582DDE0D2D08C858D9DAC834EEF8C7EA2AA475D7BF195Ax7N1N" TargetMode="External"/><Relationship Id="rId10" Type="http://schemas.openxmlformats.org/officeDocument/2006/relationships/hyperlink" Target="consultantplus://offline/ref=DAA16AB27296632BD0DCC35EE94B92E7F1AAA165C0582DDE0D2C08C858D9DAC834xENEN" TargetMode="External"/><Relationship Id="rId19" Type="http://schemas.openxmlformats.org/officeDocument/2006/relationships/hyperlink" Target="consultantplus://offline/ref=DAA16AB27296632BD0DCC35EE94B92E7F1AAA165C0582DDE0D2D08C858D9DAC834EEF8C7EA2AA475D7BF1F5Ax7N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A16AB27296632BD0DCC35EE94B92E7F1AAA165C0582DDE0D2B08C858D9DAC834EEF8C7EA2AA475D7BD1F53x7N1N" TargetMode="External"/><Relationship Id="rId14" Type="http://schemas.openxmlformats.org/officeDocument/2006/relationships/hyperlink" Target="consultantplus://offline/ref=DAA16AB27296632BD0DCC35EE94B92E7F1AAA165C0582DDE0D2C08C858D9DAC834EEF8C7EA2AA475D7BD1F53x7N3N" TargetMode="External"/><Relationship Id="rId22" Type="http://schemas.openxmlformats.org/officeDocument/2006/relationships/hyperlink" Target="consultantplus://offline/ref=DAA16AB27296632BD0DCC35EE94B92E7F1AAA165C0582DDE0D2D08C858D9DAC834xENEN" TargetMode="External"/><Relationship Id="rId27" Type="http://schemas.openxmlformats.org/officeDocument/2006/relationships/hyperlink" Target="consultantplus://offline/ref=DAA16AB27296632BD0DCC35EE94B92E7F1AAA165C0582DDE0D2D08C858D9DAC834EEF8C7EA2AA475D7BF1A51x7N0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9205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2017-01-24T13:13:00Z</dcterms:created>
  <dcterms:modified xsi:type="dcterms:W3CDTF">2017-01-24T13:14:00Z</dcterms:modified>
</cp:coreProperties>
</file>