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w:t>
            </w:r>
            <w:r w:rsidRPr="00A42261">
              <w:lastRenderedPageBreak/>
              <w:t>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A42261">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 xml:space="preserve">разработки проектно-сметной документации, </w:t>
            </w:r>
            <w:r w:rsidRPr="00A42261">
              <w:lastRenderedPageBreak/>
              <w:t>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 xml:space="preserve">Строительство КЛ-6кВ №290.6 (от КТП-290.6 до </w:t>
            </w:r>
            <w:r w:rsidRPr="00A42261">
              <w:lastRenderedPageBreak/>
              <w:t>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w:t>
            </w:r>
            <w:r w:rsidRPr="00A42261">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A42261">
              <w:lastRenderedPageBreak/>
              <w:t xml:space="preserve">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w:t>
            </w:r>
            <w:r w:rsidRPr="00A42261">
              <w:lastRenderedPageBreak/>
              <w:t>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w:t>
            </w:r>
            <w:r w:rsidRPr="00A42261">
              <w:lastRenderedPageBreak/>
              <w:t>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w:t>
            </w:r>
            <w:r w:rsidRPr="00A42261">
              <w:lastRenderedPageBreak/>
              <w:t xml:space="preserve">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A42261">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 xml:space="preserve">-6/0,4, расположенных по ул. Монтажная 12б к </w:t>
            </w:r>
            <w:r w:rsidRPr="00A42261">
              <w:lastRenderedPageBreak/>
              <w:t>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A42261">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течении 7 рабочих дней с даты подписания договора передать Цессионарию по акту документы, </w:t>
            </w:r>
            <w:r w:rsidRPr="00A42261">
              <w:lastRenderedPageBreak/>
              <w:t>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w:t>
            </w:r>
            <w:r w:rsidRPr="00A42261">
              <w:lastRenderedPageBreak/>
              <w:t xml:space="preserve">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w:t>
            </w:r>
            <w:r w:rsidRPr="00A42261">
              <w:lastRenderedPageBreak/>
              <w:t xml:space="preserve">«Об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w:t>
            </w:r>
            <w:r w:rsidRPr="00A42261">
              <w:lastRenderedPageBreak/>
              <w:t xml:space="preserve">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Оказание услуг по оценке восстановительной стоимости основных средств </w:t>
            </w:r>
            <w:r w:rsidRPr="00A42261">
              <w:lastRenderedPageBreak/>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A42261">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w:t>
            </w:r>
            <w:r w:rsidRPr="00A42261">
              <w:lastRenderedPageBreak/>
              <w:t xml:space="preserve">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A42261">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w:t>
            </w:r>
            <w:r w:rsidRPr="00A42261">
              <w:lastRenderedPageBreak/>
              <w:t xml:space="preserve">-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lastRenderedPageBreak/>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w:t>
            </w:r>
            <w:r w:rsidR="00E21A76" w:rsidRPr="00A42261">
              <w:lastRenderedPageBreak/>
              <w:t>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w:t>
            </w:r>
            <w:r w:rsidRPr="00A42261">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A42261">
              <w:lastRenderedPageBreak/>
              <w:t xml:space="preserve">«Заказчика».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w:t>
            </w:r>
            <w:r w:rsidRPr="00A42261">
              <w:lastRenderedPageBreak/>
              <w:t>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w:t>
            </w:r>
            <w:r w:rsidRPr="00A42261">
              <w:lastRenderedPageBreak/>
              <w:t xml:space="preserve">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w:t>
            </w:r>
            <w:r w:rsidRPr="00A42261">
              <w:lastRenderedPageBreak/>
              <w:t xml:space="preserve">(от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A42261">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w:t>
            </w:r>
            <w:r w:rsidRPr="00A42261">
              <w:lastRenderedPageBreak/>
              <w:t xml:space="preserve">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A42261">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 xml:space="preserve">части мероприятий сетевой организации по </w:t>
            </w:r>
            <w:r w:rsidRPr="00A42261">
              <w:lastRenderedPageBreak/>
              <w:t>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w:t>
            </w:r>
            <w:r w:rsidRPr="00A42261">
              <w:lastRenderedPageBreak/>
              <w:t>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w:t>
            </w:r>
            <w:r w:rsidRPr="00A42261">
              <w:lastRenderedPageBreak/>
              <w:t xml:space="preserve">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A42261">
              <w:lastRenderedPageBreak/>
              <w:t xml:space="preserve">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w:t>
            </w:r>
            <w:r w:rsidRPr="00A42261">
              <w:lastRenderedPageBreak/>
              <w:t xml:space="preserve">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w:t>
            </w:r>
            <w:r w:rsidRPr="00A42261">
              <w:lastRenderedPageBreak/>
              <w:t xml:space="preserve">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w:t>
            </w:r>
            <w:r w:rsidRPr="00A42261">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Запрос котировок в </w:t>
            </w:r>
            <w:r w:rsidRPr="00A42261">
              <w:lastRenderedPageBreak/>
              <w:t>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lastRenderedPageBreak/>
              <w:t xml:space="preserve">Да </w:t>
            </w:r>
          </w:p>
          <w:p w:rsidR="00257E74" w:rsidRPr="00A42261" w:rsidRDefault="00257E74" w:rsidP="00D4256A">
            <w:r w:rsidRPr="00257E74">
              <w:rPr>
                <w:color w:val="FF0000"/>
              </w:rPr>
              <w:lastRenderedPageBreak/>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АКЦИОНЕРНОЕ ОБЩЕСТВ</w:t>
            </w:r>
            <w:r w:rsidRPr="00A42261">
              <w:lastRenderedPageBreak/>
              <w:t>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A42261">
              <w:lastRenderedPageBreak/>
              <w:t xml:space="preserve">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67D7D" w:rsidRPr="00301C0A" w:rsidRDefault="00867D7D" w:rsidP="00867D7D">
            <w:pPr>
              <w:ind w:hanging="6"/>
              <w:jc w:val="both"/>
              <w:rPr>
                <w:color w:val="000000"/>
                <w:sz w:val="18"/>
                <w:szCs w:val="18"/>
              </w:rPr>
            </w:pPr>
            <w:r w:rsidRPr="00301C0A">
              <w:rPr>
                <w:color w:val="000000"/>
                <w:sz w:val="18"/>
                <w:szCs w:val="18"/>
              </w:rPr>
              <w:t xml:space="preserve">1. Кабель должен быть поставлен партиями </w:t>
            </w:r>
          </w:p>
          <w:p w:rsidR="00867D7D" w:rsidRPr="00301C0A" w:rsidRDefault="00867D7D" w:rsidP="00867D7D">
            <w:pPr>
              <w:ind w:hanging="6"/>
              <w:jc w:val="both"/>
              <w:rPr>
                <w:color w:val="000000"/>
                <w:sz w:val="18"/>
                <w:szCs w:val="18"/>
              </w:rPr>
            </w:pPr>
            <w:r w:rsidRPr="00301C0A">
              <w:rPr>
                <w:color w:val="000000"/>
                <w:sz w:val="18"/>
                <w:szCs w:val="18"/>
              </w:rPr>
              <w:t>- 1 партия - в срок не позднее 30 июня 2019 г. со следующими строительными длинами: 500 метров + 500 метров + 490 метров.</w:t>
            </w:r>
          </w:p>
          <w:p w:rsidR="00867D7D" w:rsidRPr="00301C0A" w:rsidRDefault="00867D7D" w:rsidP="00867D7D">
            <w:pPr>
              <w:ind w:hanging="6"/>
              <w:jc w:val="both"/>
              <w:rPr>
                <w:color w:val="000000"/>
                <w:sz w:val="18"/>
                <w:szCs w:val="18"/>
              </w:rPr>
            </w:pPr>
            <w:r w:rsidRPr="00301C0A">
              <w:rPr>
                <w:color w:val="000000"/>
                <w:sz w:val="18"/>
                <w:szCs w:val="18"/>
              </w:rPr>
              <w:t xml:space="preserve">- 2 партия - в срок не позднее 31 июля 2019 г. со следующими </w:t>
            </w:r>
            <w:r w:rsidRPr="00301C0A">
              <w:rPr>
                <w:color w:val="000000"/>
                <w:sz w:val="18"/>
                <w:szCs w:val="18"/>
              </w:rPr>
              <w:lastRenderedPageBreak/>
              <w:t>строительными длинами: 410 метров + 480 метров.</w:t>
            </w:r>
          </w:p>
          <w:p w:rsidR="00867D7D" w:rsidRPr="00301C0A" w:rsidRDefault="00867D7D" w:rsidP="00867D7D">
            <w:pPr>
              <w:ind w:hanging="6"/>
              <w:jc w:val="both"/>
              <w:rPr>
                <w:color w:val="000000"/>
                <w:sz w:val="18"/>
                <w:szCs w:val="18"/>
              </w:rPr>
            </w:pPr>
            <w:r w:rsidRPr="00301C0A">
              <w:rPr>
                <w:color w:val="000000"/>
                <w:sz w:val="18"/>
                <w:szCs w:val="18"/>
              </w:rPr>
              <w:t>- 3 партия - в срок не позднее 31 августа 2019 г. со следующими строительными длинами: 300 метров + 300 метров + 480 метров.</w:t>
            </w:r>
          </w:p>
          <w:p w:rsidR="00E21A76" w:rsidRPr="00A42261" w:rsidRDefault="00867D7D" w:rsidP="00867D7D">
            <w:r w:rsidRPr="00301C0A">
              <w:rPr>
                <w:color w:val="000000"/>
                <w:sz w:val="18"/>
                <w:szCs w:val="18"/>
              </w:rPr>
              <w:t xml:space="preserve">2. </w:t>
            </w:r>
            <w:r w:rsidRPr="00301C0A">
              <w:rPr>
                <w:rStyle w:val="FontStyle14"/>
              </w:rPr>
              <w:t xml:space="preserve">Дата изготовления Товара – не ранее 2018 г. </w:t>
            </w:r>
            <w:r w:rsidRPr="00301C0A">
              <w:rPr>
                <w:color w:val="000000"/>
                <w:sz w:val="18"/>
                <w:szCs w:val="18"/>
              </w:rPr>
              <w:t>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079B2" w:rsidP="00D4256A">
            <w:r>
              <w:t>3 460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046882" w:rsidP="00867D7D">
            <w:r>
              <w:t>4 705</w:t>
            </w:r>
            <w:r w:rsidR="00867D7D">
              <w:t xml:space="preserve"> 911,40 </w:t>
            </w:r>
            <w:r w:rsidR="00E21A76" w:rsidRPr="00A42261">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046882">
            <w:r w:rsidRPr="00A42261">
              <w:t>0</w:t>
            </w:r>
            <w:r w:rsidR="00046882">
              <w:t>9</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A42261">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w:t>
            </w:r>
            <w:r w:rsidRPr="00A42261">
              <w:lastRenderedPageBreak/>
              <w:t xml:space="preserve">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w:t>
            </w:r>
            <w:r w:rsidRPr="00A4226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A42261">
              <w:lastRenderedPageBreak/>
              <w:t xml:space="preserve">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w:t>
            </w:r>
            <w:r w:rsidRPr="00A42261">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w:t>
            </w:r>
            <w:r w:rsidRPr="00A42261">
              <w:lastRenderedPageBreak/>
              <w:t>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w:t>
            </w:r>
            <w:r w:rsidRPr="00A42261">
              <w:lastRenderedPageBreak/>
              <w:t xml:space="preserve">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w:t>
            </w:r>
            <w:r w:rsidRPr="00A42261">
              <w:lastRenderedPageBreak/>
              <w:t>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A42261">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w:t>
            </w:r>
            <w:r w:rsidRPr="00A42261">
              <w:lastRenderedPageBreak/>
              <w:t>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A42261">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w:t>
            </w:r>
            <w:r w:rsidRPr="00A42261">
              <w:lastRenderedPageBreak/>
              <w:t>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A42261">
              <w:lastRenderedPageBreak/>
              <w:t xml:space="preserve">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w:t>
            </w:r>
            <w:r w:rsidRPr="00A42261">
              <w:lastRenderedPageBreak/>
              <w:t xml:space="preserve">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w:t>
            </w:r>
            <w:r w:rsidRPr="00A42261">
              <w:lastRenderedPageBreak/>
              <w:t>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w:t>
            </w:r>
            <w:r w:rsidRPr="00A42261">
              <w:rPr>
                <w:rFonts w:ascii="Arial" w:eastAsia="Times New Roman" w:hAnsi="Arial" w:cs="Arial"/>
                <w:sz w:val="18"/>
                <w:szCs w:val="18"/>
                <w:lang w:eastAsia="ru-RU"/>
              </w:rPr>
              <w:lastRenderedPageBreak/>
              <w:t xml:space="preserve">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w:t>
            </w:r>
            <w:r w:rsidRPr="00A42261">
              <w:rPr>
                <w:rFonts w:ascii="Arial" w:eastAsia="Times New Roman" w:hAnsi="Arial" w:cs="Arial"/>
                <w:sz w:val="18"/>
                <w:szCs w:val="18"/>
                <w:lang w:eastAsia="ru-RU"/>
              </w:rPr>
              <w:lastRenderedPageBreak/>
              <w:t xml:space="preserve">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w:t>
            </w:r>
            <w:r w:rsidRPr="00A42261">
              <w:rPr>
                <w:rFonts w:ascii="Arial" w:eastAsia="Times New Roman" w:hAnsi="Arial" w:cs="Arial"/>
                <w:sz w:val="18"/>
                <w:szCs w:val="18"/>
                <w:lang w:eastAsia="ru-RU"/>
              </w:rPr>
              <w:lastRenderedPageBreak/>
              <w:t xml:space="preserve">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w:t>
            </w:r>
            <w:r w:rsidRPr="00A42261">
              <w:rPr>
                <w:rFonts w:ascii="Arial" w:eastAsia="Times New Roman" w:hAnsi="Arial" w:cs="Arial"/>
                <w:sz w:val="18"/>
                <w:szCs w:val="18"/>
                <w:lang w:eastAsia="ru-RU"/>
              </w:rPr>
              <w:lastRenderedPageBreak/>
              <w:t>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w:t>
            </w:r>
            <w:r w:rsidRPr="00A42261">
              <w:rPr>
                <w:rFonts w:ascii="Arial" w:eastAsia="Times New Roman" w:hAnsi="Arial" w:cs="Arial"/>
                <w:sz w:val="18"/>
                <w:szCs w:val="18"/>
                <w:lang w:eastAsia="ru-RU"/>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Условная </w:t>
            </w:r>
            <w:r w:rsidRPr="00A42261">
              <w:rPr>
                <w:rFonts w:ascii="Arial" w:eastAsia="Times New Roman" w:hAnsi="Arial" w:cs="Arial"/>
                <w:sz w:val="18"/>
                <w:szCs w:val="18"/>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4 269 446.81 </w:t>
            </w:r>
            <w:r w:rsidRPr="00A42261">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w:t>
            </w:r>
            <w:r w:rsidRPr="00A42261">
              <w:rPr>
                <w:rFonts w:ascii="Arial" w:eastAsia="Times New Roman" w:hAnsi="Arial" w:cs="Arial"/>
                <w:sz w:val="18"/>
                <w:szCs w:val="18"/>
                <w:lang w:eastAsia="ru-RU"/>
              </w:rPr>
              <w:lastRenderedPageBreak/>
              <w:t>"НЕВИННОМЫССКАЯ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w:t>
            </w:r>
            <w:r w:rsidRPr="00A42261">
              <w:rPr>
                <w:rFonts w:ascii="Arial" w:eastAsia="Times New Roman" w:hAnsi="Arial" w:cs="Arial"/>
                <w:sz w:val="18"/>
                <w:szCs w:val="18"/>
                <w:lang w:eastAsia="ru-RU"/>
              </w:rPr>
              <w:lastRenderedPageBreak/>
              <w:t>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1.Производственная база в г. Невинномысске; 2. Наличие собственного электротехническ</w:t>
            </w:r>
            <w:r w:rsidRPr="00A42261">
              <w:rPr>
                <w:rFonts w:ascii="Arial" w:eastAsia="Times New Roman" w:hAnsi="Arial" w:cs="Arial"/>
                <w:sz w:val="18"/>
                <w:szCs w:val="18"/>
                <w:lang w:eastAsia="ru-RU"/>
              </w:rPr>
              <w:lastRenderedPageBreak/>
              <w:t xml:space="preserve">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Закупка у единственного поставщика (подрядчика, </w:t>
            </w:r>
            <w:r w:rsidRPr="00A42261">
              <w:rPr>
                <w:rFonts w:ascii="Arial" w:eastAsia="Times New Roman" w:hAnsi="Arial" w:cs="Arial"/>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w:t>
            </w:r>
            <w:r w:rsidRPr="00A42261">
              <w:rPr>
                <w:rFonts w:ascii="Arial" w:eastAsia="Times New Roman" w:hAnsi="Arial" w:cs="Arial"/>
                <w:sz w:val="18"/>
                <w:szCs w:val="18"/>
                <w:lang w:eastAsia="ru-RU"/>
              </w:rPr>
              <w:lastRenderedPageBreak/>
              <w:t xml:space="preserve">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w:t>
            </w:r>
            <w:r w:rsidRPr="00AD32CA">
              <w:rPr>
                <w:rFonts w:ascii="Arial" w:eastAsia="Times New Roman" w:hAnsi="Arial" w:cs="Arial"/>
                <w:sz w:val="18"/>
                <w:szCs w:val="18"/>
                <w:lang w:eastAsia="ru-RU"/>
              </w:rPr>
              <w:lastRenderedPageBreak/>
              <w:t xml:space="preserve">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w:t>
            </w:r>
            <w:r w:rsidRPr="00C0670A">
              <w:rPr>
                <w:rFonts w:ascii="Arial" w:eastAsia="Times New Roman" w:hAnsi="Arial" w:cs="Arial"/>
                <w:sz w:val="18"/>
                <w:szCs w:val="18"/>
                <w:lang w:eastAsia="ru-RU"/>
              </w:rPr>
              <w:lastRenderedPageBreak/>
              <w:t>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C0670A">
              <w:rPr>
                <w:rFonts w:ascii="Arial" w:eastAsia="Times New Roman" w:hAnsi="Arial" w:cs="Arial"/>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sidRPr="00824C96">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электрической энергии для целей </w:t>
            </w:r>
            <w:r w:rsidRPr="00405B17">
              <w:rPr>
                <w:rFonts w:ascii="Arial" w:eastAsia="Times New Roman" w:hAnsi="Arial" w:cs="Arial"/>
                <w:sz w:val="18"/>
                <w:szCs w:val="18"/>
                <w:lang w:eastAsia="ru-RU"/>
              </w:rPr>
              <w:lastRenderedPageBreak/>
              <w:t>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Дата изготовления – 2019 года. Гарантийный срок </w:t>
            </w:r>
            <w:r w:rsidRPr="00405B17">
              <w:rPr>
                <w:rFonts w:ascii="Arial" w:eastAsia="Times New Roman" w:hAnsi="Arial" w:cs="Arial"/>
                <w:sz w:val="18"/>
                <w:szCs w:val="18"/>
                <w:lang w:eastAsia="ru-RU"/>
              </w:rPr>
              <w:lastRenderedPageBreak/>
              <w:t xml:space="preserve">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410 760.00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Закупка у единственного поставщика </w:t>
            </w:r>
            <w:r w:rsidRPr="00405B17">
              <w:rPr>
                <w:rFonts w:ascii="Arial" w:eastAsia="Times New Roman" w:hAnsi="Arial" w:cs="Arial"/>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АКЦИОНЕРНОЕ ОБЩЕСТВО "НЕВИННОМЫССКАЯ </w:t>
            </w:r>
            <w:r w:rsidRPr="00405B17">
              <w:rPr>
                <w:rFonts w:ascii="Arial" w:eastAsia="Times New Roman" w:hAnsi="Arial" w:cs="Arial"/>
                <w:sz w:val="18"/>
                <w:szCs w:val="18"/>
                <w:lang w:eastAsia="ru-RU"/>
              </w:rPr>
              <w:lastRenderedPageBreak/>
              <w:t>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заявителя по </w:t>
            </w:r>
            <w:r w:rsidRPr="00405B17">
              <w:rPr>
                <w:rFonts w:ascii="Arial" w:eastAsia="Times New Roman" w:hAnsi="Arial" w:cs="Arial"/>
                <w:sz w:val="18"/>
                <w:szCs w:val="18"/>
                <w:lang w:eastAsia="ru-RU"/>
              </w:rPr>
              <w:lastRenderedPageBreak/>
              <w:t xml:space="preserve">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дополнительного оборудования для экскаватора-погрузчика JCB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277 600.00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Приобретение</w:t>
            </w:r>
            <w:r w:rsidR="00474669">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3 573 148.68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055B84" w:rsidRPr="00055B84" w:rsidTr="00055B8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055B84">
              <w:rPr>
                <w:rFonts w:ascii="Arial" w:eastAsia="Times New Roman" w:hAnsi="Arial" w:cs="Arial"/>
                <w:sz w:val="18"/>
                <w:szCs w:val="18"/>
                <w:lang w:eastAsia="ru-RU"/>
              </w:rPr>
              <w:t>электрооборудования (панелей ЩО-</w:t>
            </w:r>
            <w:r w:rsidRPr="00055B84">
              <w:rPr>
                <w:rFonts w:ascii="Arial" w:eastAsia="Times New Roman" w:hAnsi="Arial" w:cs="Arial"/>
                <w:sz w:val="18"/>
                <w:szCs w:val="18"/>
                <w:lang w:eastAsia="ru-RU"/>
              </w:rPr>
              <w:lastRenderedPageBreak/>
              <w:t xml:space="preserve">70 (ТП-19 РУ-0,4кВ в сборе), РУНН-0,4 </w:t>
            </w:r>
            <w:proofErr w:type="spellStart"/>
            <w:r w:rsidRPr="00055B84">
              <w:rPr>
                <w:rFonts w:ascii="Arial" w:eastAsia="Times New Roman" w:hAnsi="Arial" w:cs="Arial"/>
                <w:sz w:val="18"/>
                <w:szCs w:val="18"/>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Соответствие ГОСТ 22789-94, ГОСТ Р 51321.1-</w:t>
            </w:r>
            <w:r w:rsidRPr="00055B84">
              <w:rPr>
                <w:rFonts w:ascii="Arial" w:eastAsia="Times New Roman" w:hAnsi="Arial" w:cs="Arial"/>
                <w:sz w:val="18"/>
                <w:szCs w:val="18"/>
                <w:lang w:eastAsia="ru-RU"/>
              </w:rPr>
              <w:lastRenderedPageBreak/>
              <w:t xml:space="preserve">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426 700.00 </w:t>
            </w:r>
            <w:r w:rsidRPr="00055B84">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Закупка у единственного </w:t>
            </w:r>
            <w:r w:rsidRPr="00055B84">
              <w:rPr>
                <w:rFonts w:ascii="Arial" w:eastAsia="Times New Roman" w:hAnsi="Arial" w:cs="Arial"/>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АКЦИОНЕРНОЕ ОБЩЕСТВО "НЕВИННОМЫСС</w:t>
            </w:r>
            <w:r w:rsidRPr="00055B84">
              <w:rPr>
                <w:rFonts w:ascii="Arial" w:eastAsia="Times New Roman" w:hAnsi="Arial" w:cs="Arial"/>
                <w:sz w:val="18"/>
                <w:szCs w:val="18"/>
                <w:lang w:eastAsia="ru-RU"/>
              </w:rPr>
              <w:lastRenderedPageBreak/>
              <w:t>КАЯ ЭЛЕКТРОСЕТЕВАЯ КОМПАНИЯ"</w:t>
            </w:r>
          </w:p>
        </w:tc>
      </w:tr>
      <w:tr w:rsidR="00660041" w:rsidRPr="00660041" w:rsidTr="0066004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proofErr w:type="spellStart"/>
            <w:r w:rsidRPr="00660041">
              <w:rPr>
                <w:rFonts w:ascii="Arial" w:eastAsia="Times New Roman" w:hAnsi="Arial" w:cs="Arial"/>
                <w:sz w:val="18"/>
                <w:szCs w:val="18"/>
                <w:lang w:eastAsia="ru-RU"/>
              </w:rPr>
              <w:t>Приобретениеправа</w:t>
            </w:r>
            <w:proofErr w:type="spellEnd"/>
            <w:r w:rsidRPr="00660041">
              <w:rPr>
                <w:rFonts w:ascii="Arial" w:eastAsia="Times New Roman" w:hAnsi="Arial" w:cs="Arial"/>
                <w:sz w:val="18"/>
                <w:szCs w:val="18"/>
                <w:lang w:eastAsia="ru-RU"/>
              </w:rPr>
              <w:t xml:space="preserve">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w:t>
            </w:r>
            <w:r w:rsidRPr="00660041">
              <w:rPr>
                <w:rFonts w:ascii="Arial" w:eastAsia="Times New Roman" w:hAnsi="Arial" w:cs="Arial"/>
                <w:sz w:val="18"/>
                <w:szCs w:val="18"/>
                <w:lang w:eastAsia="ru-RU"/>
              </w:rPr>
              <w:lastRenderedPageBreak/>
              <w:t xml:space="preserve">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4 011 383.44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104E99"/>
    <w:rsid w:val="00216AED"/>
    <w:rsid w:val="002240A6"/>
    <w:rsid w:val="00232442"/>
    <w:rsid w:val="00257E74"/>
    <w:rsid w:val="0035591B"/>
    <w:rsid w:val="00386D2C"/>
    <w:rsid w:val="00405B17"/>
    <w:rsid w:val="00474669"/>
    <w:rsid w:val="004A539E"/>
    <w:rsid w:val="00513833"/>
    <w:rsid w:val="006139A1"/>
    <w:rsid w:val="006161B6"/>
    <w:rsid w:val="00660041"/>
    <w:rsid w:val="00824C96"/>
    <w:rsid w:val="00867D7D"/>
    <w:rsid w:val="00A42261"/>
    <w:rsid w:val="00A6099A"/>
    <w:rsid w:val="00AD32CA"/>
    <w:rsid w:val="00C0670A"/>
    <w:rsid w:val="00D079B2"/>
    <w:rsid w:val="00D4256A"/>
    <w:rsid w:val="00DE0525"/>
    <w:rsid w:val="00E21A76"/>
    <w:rsid w:val="00E907BA"/>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68</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2018-12-28T17:35:00Z</dcterms:created>
  <dcterms:modified xsi:type="dcterms:W3CDTF">2019-04-11T11:47:00Z</dcterms:modified>
</cp:coreProperties>
</file>